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8C68FF" w:rsidRDefault="008C68FF" w:rsidP="00E83AF6">
      <w:pPr>
        <w:adjustRightInd w:val="0"/>
        <w:snapToGrid w:val="0"/>
        <w:spacing w:line="594" w:lineRule="exact"/>
        <w:rPr>
          <w:rFonts w:asciiTheme="majorEastAsia" w:eastAsiaTheme="majorEastAsia" w:hAnsiTheme="majorEastAsia"/>
          <w:sz w:val="32"/>
          <w:szCs w:val="32"/>
        </w:rPr>
      </w:pPr>
      <w:bookmarkStart w:id="0" w:name="_GoBack"/>
      <w:r>
        <w:rPr>
          <w:rFonts w:asciiTheme="majorEastAsia" w:eastAsiaTheme="majorEastAsia" w:hAnsiTheme="majorEastAsia" w:hint="eastAsia"/>
          <w:sz w:val="36"/>
          <w:szCs w:val="36"/>
        </w:rPr>
        <w:t xml:space="preserve">      </w:t>
      </w:r>
      <w:r w:rsidR="00BE314F" w:rsidRPr="008C68FF">
        <w:rPr>
          <w:rFonts w:asciiTheme="majorEastAsia" w:eastAsiaTheme="majorEastAsia" w:hAnsiTheme="majorEastAsia" w:hint="eastAsia"/>
          <w:sz w:val="32"/>
          <w:szCs w:val="32"/>
        </w:rPr>
        <w:t>2023</w:t>
      </w:r>
      <w:r w:rsidR="000B4641" w:rsidRPr="008C68FF">
        <w:rPr>
          <w:rFonts w:asciiTheme="majorEastAsia" w:eastAsiaTheme="majorEastAsia" w:hAnsiTheme="majorEastAsia" w:hint="eastAsia"/>
          <w:sz w:val="32"/>
          <w:szCs w:val="32"/>
        </w:rPr>
        <w:t>年</w:t>
      </w:r>
      <w:r w:rsidR="00B46026" w:rsidRPr="008C68FF">
        <w:rPr>
          <w:rFonts w:asciiTheme="majorEastAsia" w:eastAsiaTheme="majorEastAsia" w:hAnsiTheme="majorEastAsia" w:hint="eastAsia"/>
          <w:sz w:val="32"/>
          <w:szCs w:val="32"/>
        </w:rPr>
        <w:t>承德市</w:t>
      </w:r>
      <w:r w:rsidR="00504C61" w:rsidRPr="008C68FF">
        <w:rPr>
          <w:rFonts w:asciiTheme="majorEastAsia" w:eastAsiaTheme="majorEastAsia" w:hAnsiTheme="majorEastAsia" w:hint="eastAsia"/>
          <w:sz w:val="32"/>
          <w:szCs w:val="32"/>
        </w:rPr>
        <w:t>插头插座</w:t>
      </w:r>
      <w:r w:rsidR="00BE314F" w:rsidRPr="008C68FF">
        <w:rPr>
          <w:rFonts w:asciiTheme="majorEastAsia" w:eastAsiaTheme="majorEastAsia" w:hAnsiTheme="majorEastAsia" w:hint="eastAsia"/>
          <w:sz w:val="32"/>
          <w:szCs w:val="32"/>
        </w:rPr>
        <w:t>产品质量监督抽查实施细则</w:t>
      </w:r>
    </w:p>
    <w:bookmarkEnd w:id="0"/>
    <w:p w:rsidR="00D44628" w:rsidRDefault="00BE314F" w:rsidP="008C68FF">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D44628" w:rsidRDefault="00BE314F">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D44628" w:rsidRDefault="009D1DF9" w:rsidP="009D1DF9">
      <w:pPr>
        <w:adjustRightInd w:val="0"/>
        <w:snapToGrid w:val="0"/>
        <w:spacing w:line="440" w:lineRule="exact"/>
        <w:ind w:firstLineChars="200" w:firstLine="420"/>
        <w:rPr>
          <w:szCs w:val="21"/>
        </w:rPr>
      </w:pPr>
      <w:r>
        <w:rPr>
          <w:rFonts w:hint="eastAsia"/>
          <w:szCs w:val="21"/>
        </w:rPr>
        <w:t>每批次产品抽取样品</w:t>
      </w:r>
      <w:r w:rsidR="00504C61">
        <w:rPr>
          <w:rFonts w:hint="eastAsia"/>
          <w:szCs w:val="21"/>
        </w:rPr>
        <w:t>9</w:t>
      </w:r>
      <w:r>
        <w:rPr>
          <w:rFonts w:hint="eastAsia"/>
          <w:szCs w:val="21"/>
        </w:rPr>
        <w:t>个，其中</w:t>
      </w:r>
      <w:r w:rsidR="00504C61">
        <w:rPr>
          <w:rFonts w:hint="eastAsia"/>
          <w:szCs w:val="21"/>
        </w:rPr>
        <w:t>6</w:t>
      </w:r>
      <w:r>
        <w:rPr>
          <w:rFonts w:hint="eastAsia"/>
          <w:szCs w:val="21"/>
        </w:rPr>
        <w:t>个作为检验样品，</w:t>
      </w:r>
      <w:r w:rsidR="00504C61">
        <w:rPr>
          <w:rFonts w:hint="eastAsia"/>
          <w:szCs w:val="21"/>
        </w:rPr>
        <w:t>3</w:t>
      </w:r>
      <w:r>
        <w:rPr>
          <w:rFonts w:hint="eastAsia"/>
          <w:szCs w:val="21"/>
        </w:rPr>
        <w:t>个作为备用样品。</w:t>
      </w:r>
    </w:p>
    <w:p w:rsidR="00D44628" w:rsidRDefault="00BE314F" w:rsidP="008C68FF">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504C61" w:rsidTr="00B611F1">
        <w:trPr>
          <w:cantSplit/>
          <w:trHeight w:val="450"/>
          <w:tblHeader/>
          <w:jc w:val="center"/>
        </w:trPr>
        <w:tc>
          <w:tcPr>
            <w:tcW w:w="612" w:type="pct"/>
            <w:vMerge w:val="restart"/>
            <w:vAlign w:val="center"/>
          </w:tcPr>
          <w:p w:rsidR="00504C61" w:rsidRDefault="00504C61"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Merge w:val="restart"/>
            <w:vAlign w:val="center"/>
          </w:tcPr>
          <w:p w:rsidR="00504C61" w:rsidRDefault="00504C61" w:rsidP="00325B1E">
            <w:pPr>
              <w:adjustRightInd w:val="0"/>
              <w:snapToGrid w:val="0"/>
              <w:spacing w:line="300" w:lineRule="exact"/>
              <w:jc w:val="center"/>
              <w:rPr>
                <w:rFonts w:ascii="宋体" w:hAnsi="宋体" w:cs="仿宋"/>
                <w:color w:val="000000"/>
                <w:szCs w:val="21"/>
              </w:rPr>
            </w:pPr>
            <w:r>
              <w:rPr>
                <w:rFonts w:ascii="宋体" w:hAnsi="宋体" w:cs="仿宋" w:hint="eastAsia"/>
                <w:color w:val="000000"/>
                <w:szCs w:val="21"/>
              </w:rPr>
              <w:t>家用和类似用途插座、延长线插座</w:t>
            </w:r>
          </w:p>
        </w:tc>
        <w:tc>
          <w:tcPr>
            <w:tcW w:w="1302" w:type="pct"/>
            <w:vAlign w:val="center"/>
          </w:tcPr>
          <w:p w:rsidR="00504C61" w:rsidRDefault="00504C61" w:rsidP="00325B1E">
            <w:pPr>
              <w:adjustRightInd w:val="0"/>
              <w:snapToGrid w:val="0"/>
              <w:spacing w:line="300" w:lineRule="exact"/>
              <w:jc w:val="center"/>
              <w:rPr>
                <w:rFonts w:ascii="宋体" w:hAnsi="宋体" w:cs="仿宋"/>
                <w:color w:val="000000"/>
                <w:szCs w:val="21"/>
              </w:rPr>
            </w:pPr>
            <w:r>
              <w:rPr>
                <w:rFonts w:ascii="宋体" w:hAnsi="宋体" w:cs="仿宋" w:hint="eastAsia"/>
                <w:color w:val="000000"/>
                <w:szCs w:val="21"/>
              </w:rPr>
              <w:t>GB/T 2099.1-2008/ GB/T 2099.1-2021</w:t>
            </w:r>
          </w:p>
        </w:tc>
        <w:tc>
          <w:tcPr>
            <w:tcW w:w="1680" w:type="pct"/>
            <w:vAlign w:val="center"/>
          </w:tcPr>
          <w:p w:rsidR="00504C61" w:rsidRDefault="00504C61" w:rsidP="00325B1E">
            <w:pPr>
              <w:adjustRightInd w:val="0"/>
              <w:snapToGrid w:val="0"/>
              <w:spacing w:line="300" w:lineRule="exact"/>
              <w:jc w:val="center"/>
              <w:rPr>
                <w:rFonts w:ascii="宋体" w:hAnsi="宋体" w:cs="仿宋"/>
                <w:color w:val="000000"/>
                <w:szCs w:val="21"/>
              </w:rPr>
            </w:pPr>
            <w:r>
              <w:rPr>
                <w:rFonts w:ascii="宋体" w:hAnsi="宋体" w:cs="仿宋" w:hint="eastAsia"/>
                <w:color w:val="000000"/>
                <w:szCs w:val="21"/>
              </w:rPr>
              <w:t>《家用和类似用途插头插座第1部分：通用要求》</w:t>
            </w:r>
          </w:p>
        </w:tc>
      </w:tr>
      <w:tr w:rsidR="00504C61" w:rsidTr="00B611F1">
        <w:trPr>
          <w:cantSplit/>
          <w:trHeight w:val="465"/>
          <w:tblHeader/>
          <w:jc w:val="center"/>
        </w:trPr>
        <w:tc>
          <w:tcPr>
            <w:tcW w:w="612" w:type="pct"/>
            <w:vMerge/>
            <w:vAlign w:val="center"/>
          </w:tcPr>
          <w:p w:rsidR="00504C61" w:rsidRDefault="00504C61" w:rsidP="00325B1E">
            <w:pPr>
              <w:adjustRightInd w:val="0"/>
              <w:snapToGrid w:val="0"/>
              <w:spacing w:line="280" w:lineRule="exact"/>
              <w:jc w:val="center"/>
              <w:rPr>
                <w:rFonts w:asciiTheme="minorEastAsia" w:eastAsiaTheme="minorEastAsia" w:hAnsiTheme="minorEastAsia" w:cstheme="minorEastAsia"/>
                <w:szCs w:val="21"/>
              </w:rPr>
            </w:pPr>
          </w:p>
        </w:tc>
        <w:tc>
          <w:tcPr>
            <w:tcW w:w="1406" w:type="pct"/>
            <w:vMerge/>
            <w:vAlign w:val="center"/>
          </w:tcPr>
          <w:p w:rsidR="00504C61" w:rsidRDefault="00504C61" w:rsidP="00325B1E">
            <w:pPr>
              <w:spacing w:before="120" w:line="280" w:lineRule="exact"/>
              <w:jc w:val="center"/>
              <w:rPr>
                <w:rFonts w:asciiTheme="minorEastAsia" w:eastAsiaTheme="minorEastAsia" w:hAnsiTheme="minorEastAsia" w:cstheme="minorEastAsia"/>
                <w:szCs w:val="21"/>
              </w:rPr>
            </w:pPr>
          </w:p>
        </w:tc>
        <w:tc>
          <w:tcPr>
            <w:tcW w:w="1302" w:type="pct"/>
            <w:vAlign w:val="center"/>
          </w:tcPr>
          <w:p w:rsidR="00504C61" w:rsidRDefault="00B957F8" w:rsidP="00504C61">
            <w:pPr>
              <w:adjustRightInd w:val="0"/>
              <w:snapToGrid w:val="0"/>
              <w:spacing w:line="300" w:lineRule="exact"/>
              <w:rPr>
                <w:rFonts w:ascii="宋体" w:hAnsi="宋体" w:cs="宋体"/>
                <w:color w:val="000000"/>
                <w:szCs w:val="21"/>
              </w:rPr>
            </w:pPr>
            <w:r>
              <w:rPr>
                <w:rFonts w:ascii="宋体" w:hAnsi="宋体" w:cs="仿宋" w:hint="eastAsia"/>
                <w:color w:val="000000"/>
                <w:szCs w:val="21"/>
              </w:rPr>
              <w:t xml:space="preserve">GB/T </w:t>
            </w:r>
            <w:r w:rsidR="00504C61">
              <w:rPr>
                <w:rFonts w:ascii="宋体" w:hAnsi="宋体" w:cs="仿宋" w:hint="eastAsia"/>
                <w:color w:val="000000"/>
                <w:szCs w:val="21"/>
              </w:rPr>
              <w:t>1002-2008/ GB/T 1002-2021</w:t>
            </w:r>
          </w:p>
        </w:tc>
        <w:tc>
          <w:tcPr>
            <w:tcW w:w="1680" w:type="pct"/>
            <w:vAlign w:val="center"/>
          </w:tcPr>
          <w:p w:rsidR="00504C61" w:rsidRPr="00302CE8" w:rsidRDefault="00504C61" w:rsidP="00504C61">
            <w:pPr>
              <w:adjustRightInd w:val="0"/>
              <w:snapToGrid w:val="0"/>
              <w:spacing w:line="300" w:lineRule="exact"/>
              <w:rPr>
                <w:rFonts w:ascii="宋体" w:hAnsi="宋体" w:cs="宋体"/>
                <w:color w:val="000000"/>
                <w:szCs w:val="21"/>
              </w:rPr>
            </w:pPr>
            <w:r>
              <w:rPr>
                <w:rFonts w:ascii="宋体" w:hAnsi="宋体" w:cs="仿宋" w:hint="eastAsia"/>
                <w:color w:val="000000"/>
                <w:szCs w:val="21"/>
              </w:rPr>
              <w:t>《家用和类似用途单相插头插座 型式、基本参数和尺寸》</w:t>
            </w:r>
          </w:p>
        </w:tc>
      </w:tr>
      <w:tr w:rsidR="00504C61" w:rsidTr="00B611F1">
        <w:trPr>
          <w:cantSplit/>
          <w:trHeight w:val="465"/>
          <w:tblHeader/>
          <w:jc w:val="center"/>
        </w:trPr>
        <w:tc>
          <w:tcPr>
            <w:tcW w:w="612" w:type="pct"/>
            <w:vMerge/>
            <w:vAlign w:val="center"/>
          </w:tcPr>
          <w:p w:rsidR="00504C61" w:rsidRDefault="00504C61" w:rsidP="00325B1E">
            <w:pPr>
              <w:adjustRightInd w:val="0"/>
              <w:snapToGrid w:val="0"/>
              <w:spacing w:line="280" w:lineRule="exact"/>
              <w:jc w:val="center"/>
              <w:rPr>
                <w:rFonts w:asciiTheme="minorEastAsia" w:eastAsiaTheme="minorEastAsia" w:hAnsiTheme="minorEastAsia" w:cstheme="minorEastAsia"/>
                <w:szCs w:val="21"/>
              </w:rPr>
            </w:pPr>
          </w:p>
        </w:tc>
        <w:tc>
          <w:tcPr>
            <w:tcW w:w="1406" w:type="pct"/>
            <w:vMerge/>
            <w:vAlign w:val="center"/>
          </w:tcPr>
          <w:p w:rsidR="00504C61" w:rsidRDefault="00504C61" w:rsidP="00325B1E">
            <w:pPr>
              <w:spacing w:before="120" w:line="280" w:lineRule="exact"/>
              <w:jc w:val="center"/>
              <w:rPr>
                <w:rFonts w:asciiTheme="minorEastAsia" w:eastAsiaTheme="minorEastAsia" w:hAnsiTheme="minorEastAsia" w:cstheme="minorEastAsia"/>
                <w:szCs w:val="21"/>
              </w:rPr>
            </w:pPr>
          </w:p>
        </w:tc>
        <w:tc>
          <w:tcPr>
            <w:tcW w:w="1302" w:type="pct"/>
            <w:vAlign w:val="center"/>
          </w:tcPr>
          <w:p w:rsidR="00504C61" w:rsidRPr="00302CE8" w:rsidRDefault="00504C61" w:rsidP="00325B1E">
            <w:pPr>
              <w:adjustRightInd w:val="0"/>
              <w:snapToGrid w:val="0"/>
              <w:spacing w:line="300" w:lineRule="exact"/>
              <w:jc w:val="center"/>
              <w:rPr>
                <w:rFonts w:ascii="宋体" w:hAnsi="宋体" w:cs="宋体"/>
                <w:color w:val="000000"/>
                <w:szCs w:val="21"/>
              </w:rPr>
            </w:pPr>
            <w:r>
              <w:rPr>
                <w:rFonts w:ascii="宋体" w:hAnsi="宋体" w:cs="仿宋" w:hint="eastAsia"/>
                <w:color w:val="000000"/>
                <w:szCs w:val="21"/>
              </w:rPr>
              <w:t>GB/T 2099.7-2015</w:t>
            </w:r>
          </w:p>
        </w:tc>
        <w:tc>
          <w:tcPr>
            <w:tcW w:w="1680" w:type="pct"/>
            <w:vAlign w:val="center"/>
          </w:tcPr>
          <w:p w:rsidR="00504C61" w:rsidRPr="00302CE8" w:rsidRDefault="00504C61" w:rsidP="00325B1E">
            <w:pPr>
              <w:adjustRightInd w:val="0"/>
              <w:snapToGrid w:val="0"/>
              <w:spacing w:line="300" w:lineRule="exact"/>
              <w:jc w:val="center"/>
              <w:rPr>
                <w:rFonts w:ascii="宋体" w:hAnsi="宋体" w:cs="宋体"/>
                <w:color w:val="000000"/>
                <w:szCs w:val="21"/>
              </w:rPr>
            </w:pPr>
            <w:r>
              <w:rPr>
                <w:rFonts w:ascii="宋体" w:hAnsi="宋体" w:cs="仿宋" w:hint="eastAsia"/>
                <w:color w:val="000000"/>
                <w:szCs w:val="21"/>
              </w:rPr>
              <w:t>《家用和类似用途插头插座第2-7部分：延长线插座的特殊要求》</w:t>
            </w:r>
          </w:p>
        </w:tc>
      </w:tr>
    </w:tbl>
    <w:p w:rsidR="00D44628" w:rsidRDefault="00BE314F" w:rsidP="008C68FF">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504C61" w:rsidTr="004B3820">
        <w:trPr>
          <w:trHeight w:val="412"/>
        </w:trPr>
        <w:tc>
          <w:tcPr>
            <w:tcW w:w="3794"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仿宋" w:hint="eastAsia"/>
                <w:color w:val="000000"/>
                <w:szCs w:val="21"/>
              </w:rPr>
              <w:t>标志</w:t>
            </w:r>
          </w:p>
        </w:tc>
        <w:tc>
          <w:tcPr>
            <w:tcW w:w="4252"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2099.1-2008</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2099.7-2015</w:t>
            </w:r>
          </w:p>
        </w:tc>
      </w:tr>
      <w:tr w:rsidR="00504C61" w:rsidTr="004B3820">
        <w:tc>
          <w:tcPr>
            <w:tcW w:w="3794"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仿宋" w:hint="eastAsia"/>
                <w:color w:val="000000"/>
                <w:szCs w:val="21"/>
              </w:rPr>
              <w:t>尺寸检查</w:t>
            </w:r>
          </w:p>
        </w:tc>
        <w:tc>
          <w:tcPr>
            <w:tcW w:w="4252"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2099.1-2008</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2099.7-2015</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1002-2008</w:t>
            </w:r>
          </w:p>
        </w:tc>
      </w:tr>
      <w:tr w:rsidR="00504C61" w:rsidTr="004B3820">
        <w:tc>
          <w:tcPr>
            <w:tcW w:w="3794"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仿宋" w:hint="eastAsia"/>
                <w:color w:val="000000"/>
                <w:szCs w:val="21"/>
              </w:rPr>
              <w:t>防触电保护</w:t>
            </w:r>
          </w:p>
        </w:tc>
        <w:tc>
          <w:tcPr>
            <w:tcW w:w="4252"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2099.1-2008</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2099.7-2015</w:t>
            </w:r>
          </w:p>
        </w:tc>
      </w:tr>
      <w:tr w:rsidR="00504C61" w:rsidTr="004B3820">
        <w:tc>
          <w:tcPr>
            <w:tcW w:w="3794" w:type="dxa"/>
            <w:vAlign w:val="center"/>
          </w:tcPr>
          <w:p w:rsidR="00504C61" w:rsidRDefault="00E83AF6" w:rsidP="00325B1E">
            <w:pPr>
              <w:adjustRightInd w:val="0"/>
              <w:snapToGrid w:val="0"/>
              <w:spacing w:line="280" w:lineRule="exact"/>
              <w:jc w:val="center"/>
              <w:rPr>
                <w:rFonts w:ascii="宋体" w:hAnsi="宋体" w:cs="宋体"/>
                <w:szCs w:val="21"/>
              </w:rPr>
            </w:pPr>
            <w:r>
              <w:rPr>
                <w:rFonts w:ascii="Helvetica" w:hAnsi="Helvetica" w:cs="仿宋"/>
                <w:color w:val="000000"/>
                <w:szCs w:val="21"/>
              </w:rPr>
              <w:t>延长线插座的结构</w:t>
            </w:r>
          </w:p>
        </w:tc>
        <w:tc>
          <w:tcPr>
            <w:tcW w:w="4252"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2099.1-2008</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2099.7-2015</w:t>
            </w:r>
          </w:p>
        </w:tc>
      </w:tr>
      <w:tr w:rsidR="00504C61" w:rsidTr="004B3820">
        <w:tc>
          <w:tcPr>
            <w:tcW w:w="3794"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仿宋" w:hint="eastAsia"/>
                <w:color w:val="000000"/>
                <w:szCs w:val="21"/>
              </w:rPr>
              <w:t>机械强度</w:t>
            </w:r>
          </w:p>
        </w:tc>
        <w:tc>
          <w:tcPr>
            <w:tcW w:w="4252"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2099.1-2008</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2099.7-2015</w:t>
            </w:r>
          </w:p>
        </w:tc>
      </w:tr>
      <w:tr w:rsidR="00504C61" w:rsidTr="004B3820">
        <w:tc>
          <w:tcPr>
            <w:tcW w:w="3794"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仿宋" w:hint="eastAsia"/>
                <w:color w:val="000000"/>
                <w:szCs w:val="21"/>
              </w:rPr>
              <w:t>绝缘材料的耐非正常热、耐燃</w:t>
            </w:r>
          </w:p>
        </w:tc>
        <w:tc>
          <w:tcPr>
            <w:tcW w:w="4252" w:type="dxa"/>
            <w:vAlign w:val="center"/>
          </w:tcPr>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2099.1-2008</w:t>
            </w:r>
          </w:p>
          <w:p w:rsidR="00504C61" w:rsidRDefault="00504C61" w:rsidP="00325B1E">
            <w:pPr>
              <w:adjustRightInd w:val="0"/>
              <w:snapToGrid w:val="0"/>
              <w:spacing w:line="280" w:lineRule="exact"/>
              <w:jc w:val="center"/>
              <w:rPr>
                <w:rFonts w:ascii="宋体" w:hAnsi="宋体" w:cs="宋体"/>
                <w:szCs w:val="21"/>
              </w:rPr>
            </w:pPr>
            <w:r>
              <w:rPr>
                <w:rFonts w:ascii="宋体" w:hAnsi="宋体" w:cs="宋体" w:hint="eastAsia"/>
                <w:szCs w:val="21"/>
              </w:rPr>
              <w:t>GB/T 2099.7-2015</w:t>
            </w:r>
          </w:p>
        </w:tc>
      </w:tr>
    </w:tbl>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lastRenderedPageBreak/>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凡是注日期的文件，其随后所有的修改单（不包括勘误的内容）或修订版不适用于本细则。凡是不注日期的文件，其最新版本适用于本细则。</w:t>
      </w:r>
      <w:bookmarkEnd w:id="1"/>
    </w:p>
    <w:p w:rsidR="00D44628" w:rsidRDefault="00BE314F">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8C68FF">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4.1依据标准</w:t>
      </w:r>
    </w:p>
    <w:p w:rsidR="00B957F8" w:rsidRPr="00B957F8" w:rsidRDefault="00B957F8" w:rsidP="00B957F8">
      <w:pPr>
        <w:ind w:firstLineChars="181" w:firstLine="380"/>
        <w:rPr>
          <w:szCs w:val="21"/>
        </w:rPr>
      </w:pPr>
      <w:r>
        <w:rPr>
          <w:rFonts w:hint="eastAsia"/>
          <w:szCs w:val="21"/>
        </w:rPr>
        <w:t>GB/T 2099.7-2015</w:t>
      </w:r>
      <w:r>
        <w:rPr>
          <w:rFonts w:hint="eastAsia"/>
          <w:szCs w:val="21"/>
        </w:rPr>
        <w:t>家用和类似用途插头插座</w:t>
      </w:r>
      <w:r>
        <w:rPr>
          <w:rFonts w:hint="eastAsia"/>
          <w:szCs w:val="21"/>
        </w:rPr>
        <w:t xml:space="preserve"> </w:t>
      </w:r>
      <w:r>
        <w:rPr>
          <w:rFonts w:hint="eastAsia"/>
          <w:szCs w:val="21"/>
        </w:rPr>
        <w:t>第</w:t>
      </w:r>
      <w:r>
        <w:rPr>
          <w:rFonts w:hint="eastAsia"/>
          <w:szCs w:val="21"/>
        </w:rPr>
        <w:t>2-7</w:t>
      </w:r>
      <w:r>
        <w:rPr>
          <w:rFonts w:hint="eastAsia"/>
          <w:szCs w:val="21"/>
        </w:rPr>
        <w:t>部分：延长线插座的特殊要求》</w:t>
      </w:r>
    </w:p>
    <w:p w:rsidR="00D44628" w:rsidRDefault="00BE314F" w:rsidP="00504C61">
      <w:pPr>
        <w:adjustRightInd w:val="0"/>
        <w:snapToGrid w:val="0"/>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CF0" w:rsidRDefault="00221CF0" w:rsidP="00D44628">
      <w:r>
        <w:separator/>
      </w:r>
    </w:p>
  </w:endnote>
  <w:endnote w:type="continuationSeparator" w:id="1">
    <w:p w:rsidR="00221CF0" w:rsidRDefault="00221CF0"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316F28">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316F28">
    <w:pPr>
      <w:pStyle w:val="a5"/>
      <w:jc w:val="center"/>
    </w:pPr>
    <w:r>
      <w:rPr>
        <w:lang w:val="zh-CN"/>
      </w:rPr>
      <w:fldChar w:fldCharType="begin"/>
    </w:r>
    <w:r w:rsidR="00BE314F">
      <w:rPr>
        <w:lang w:val="zh-CN"/>
      </w:rPr>
      <w:instrText xml:space="preserve"> PAGE   \* MERGEFORMAT </w:instrText>
    </w:r>
    <w:r>
      <w:rPr>
        <w:lang w:val="zh-CN"/>
      </w:rPr>
      <w:fldChar w:fldCharType="separate"/>
    </w:r>
    <w:r w:rsidR="008C68FF" w:rsidRPr="008C68FF">
      <w:rPr>
        <w:noProof/>
      </w:rPr>
      <w:t>2</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CF0" w:rsidRDefault="00221CF0" w:rsidP="00D44628">
      <w:r>
        <w:separator/>
      </w:r>
    </w:p>
  </w:footnote>
  <w:footnote w:type="continuationSeparator" w:id="1">
    <w:p w:rsidR="00221CF0" w:rsidRDefault="00221CF0"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A1B24"/>
    <w:rsid w:val="001D381C"/>
    <w:rsid w:val="00221CF0"/>
    <w:rsid w:val="0026326C"/>
    <w:rsid w:val="00316F28"/>
    <w:rsid w:val="00326A26"/>
    <w:rsid w:val="003E1511"/>
    <w:rsid w:val="004B3820"/>
    <w:rsid w:val="00504C61"/>
    <w:rsid w:val="0062256C"/>
    <w:rsid w:val="00675FC6"/>
    <w:rsid w:val="006A4202"/>
    <w:rsid w:val="008C68FF"/>
    <w:rsid w:val="009C6FC3"/>
    <w:rsid w:val="009D1DF9"/>
    <w:rsid w:val="009D2E9E"/>
    <w:rsid w:val="00A161F2"/>
    <w:rsid w:val="00A8331F"/>
    <w:rsid w:val="00AF1518"/>
    <w:rsid w:val="00B46026"/>
    <w:rsid w:val="00B611F1"/>
    <w:rsid w:val="00B957F8"/>
    <w:rsid w:val="00BE314F"/>
    <w:rsid w:val="00C71664"/>
    <w:rsid w:val="00CA4204"/>
    <w:rsid w:val="00D12881"/>
    <w:rsid w:val="00D25985"/>
    <w:rsid w:val="00D44628"/>
    <w:rsid w:val="00DB3A3B"/>
    <w:rsid w:val="00E83AF6"/>
    <w:rsid w:val="00ED0A6B"/>
    <w:rsid w:val="00FA727A"/>
    <w:rsid w:val="00FB5BFB"/>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173</Words>
  <Characters>988</Characters>
  <Application>Microsoft Office Word</Application>
  <DocSecurity>0</DocSecurity>
  <Lines>8</Lines>
  <Paragraphs>2</Paragraphs>
  <ScaleCrop>false</ScaleCrop>
  <Company>微软中国</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20</cp:revision>
  <dcterms:created xsi:type="dcterms:W3CDTF">2022-09-21T15:46:00Z</dcterms:created>
  <dcterms:modified xsi:type="dcterms:W3CDTF">2023-07-14T06:24:00Z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