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政府网站监管年度报表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（202</w:t>
      </w:r>
      <w:r>
        <w:rPr>
          <w:rFonts w:hint="eastAsia" w:ascii="宋体" w:hAnsi="宋体" w:cs="宋体"/>
          <w:color w:val="333333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年度）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p>
      <w:pPr>
        <w:widowControl/>
        <w:shd w:val="clear" w:color="auto" w:fill="FFFFFF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填报单位：</w:t>
      </w:r>
      <w:r>
        <w:rPr>
          <w:rFonts w:hint="eastAsia"/>
          <w:shd w:val="clear" w:color="auto" w:fill="FFFFFF"/>
          <w:lang w:eastAsia="zh-CN"/>
        </w:rPr>
        <w:t>承德市人民政府办公室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tbl>
      <w:tblPr>
        <w:tblStyle w:val="3"/>
        <w:tblW w:w="890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2439"/>
        <w:gridCol w:w="1046"/>
        <w:gridCol w:w="866"/>
        <w:gridCol w:w="850"/>
        <w:gridCol w:w="817"/>
        <w:gridCol w:w="883"/>
        <w:gridCol w:w="8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网站抽查</w:t>
            </w: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INCLUDEPICTURE \d "http://www.gov.cn/zhengce/content/2018-01/22/5259190/images/d6e12e6f12c4450c9874cbf959aae17f.gif" \* MERGEFORMATINET </w:instrText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一季度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二季度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三季度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四季度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网站总数（单位：家）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INCLUDEPICTURE \d "http://www.gov.cn/zhengce/content/2018-01/22/5259190/images/32b9a4430f5c4d8dba1c3c9be81caff3.gif" \* MERGEFORMATINET </w:instrText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2" name="图片 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抽查比例（单位：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instrText xml:space="preserve">INCLUDEPICTURE \d "http://www.gov.cn/zhengce/content/2018-01/22/5259190/images/0db5e9eec75143e39d5998b63ee7f5ce.gif" \* MERGEFORMATINET </w:instrTex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3" name="图片 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抽查网站数量（单位：家）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抽查合格率（单位：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96.8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instrText xml:space="preserve">INCLUDEPICTURE \d "http://www.gov.cn/zhengce/content/2018-01/22/5259190/images/0db5e9eec75143e39d5998b63ee7f5ce.gif" \* MERGEFORMATINET </w:instrTex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4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不合格网站数量（单位：家）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问责人次（单位：人次）</w:t>
            </w: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约谈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书面检查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通报批评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警告或记过处分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调离岗位或免职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其他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是否纳入政府年度绩效考核</w:t>
            </w:r>
          </w:p>
        </w:tc>
        <w:tc>
          <w:tcPr>
            <w:tcW w:w="426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sym w:font="Wingdings 2" w:char="0052"/>
            </w:r>
            <w:r>
              <w:rPr>
                <w:rFonts w:hint="eastAsia" w:ascii="宋体" w:hAnsi="宋体" w:cs="宋体"/>
                <w:sz w:val="20"/>
              </w:rPr>
              <w:t>是（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0.1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　　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安全检查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检查次数（单位：次）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检查网站数量（单位：家）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网站开设整合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运行网站总数（单位：家）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新开设网站数量（单位：家）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整合迁移网站数量（单位：家）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“我为政府网站找错”平台网民留言办理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收到留言数量（单位：条）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按期办结数量（单位：条）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超期办结数量（单位：条）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假冒政府网站处置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发现数量（单位：个）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处置数量（单位：个）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人员培训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培训次数（单位：次）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培训人次（单位：人次）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培训天数（单位：天）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5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其　　他</w:t>
            </w:r>
          </w:p>
        </w:tc>
        <w:tc>
          <w:tcPr>
            <w:tcW w:w="775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333333"/>
          <w:szCs w:val="24"/>
          <w:lang w:eastAsia="zh-CN"/>
        </w:rPr>
      </w:pPr>
      <w:r>
        <w:rPr>
          <w:rFonts w:hint="eastAsia" w:ascii="宋体" w:hAnsi="宋体" w:cs="宋体"/>
          <w:color w:val="333333"/>
          <w:sz w:val="20"/>
          <w:shd w:val="clear" w:color="auto" w:fill="FFFFFF"/>
        </w:rPr>
        <w:t>单位负责人：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程志刚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>       审核人：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李鑫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>    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>         填报人：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李泽阳</w:t>
      </w:r>
    </w:p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default" w:ascii="宋体" w:hAnsi="宋体" w:eastAsia="宋体" w:cs="宋体"/>
          <w:color w:val="333333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sz w:val="20"/>
          <w:shd w:val="clear" w:color="auto" w:fill="FFFFFF"/>
        </w:rPr>
        <w:t>联系电话：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>2050249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                                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填报日期：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>2022年1月20日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color w:val="333333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szCs w:val="24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0B2C"/>
    <w:rsid w:val="2E2B561C"/>
    <w:rsid w:val="34A67139"/>
    <w:rsid w:val="36D278DF"/>
    <w:rsid w:val="3C5417B3"/>
    <w:rsid w:val="6DD80B2C"/>
    <w:rsid w:val="7C5E6DA6"/>
    <w:rsid w:val="7CA0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2021-01-06T01:44:00Z</dcterms:created>
  <dc:creator>673693</dc:creator>
  <cp:lastModifiedBy>673693</cp:lastModifiedBy>
  <cp:lastPrinted>2022-01-20T07:51:22Z</cp:lastPrinted>
  <dcterms:modified xsi:type="dcterms:W3CDTF">2022-01-20T08:25:28Z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986CF52CDDCC4FA6AA3EE6D21DBCB4C4</vt:lpwstr>
  </property>
</Properties>
</file>