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河北承德航空护林站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年部门预算绩效文本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河北承德航空护林站编制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承德市财政局审</w:t>
      </w: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</w:t>
      </w:r>
      <w:r>
        <w:rPr>
          <w:rFonts w:hint="eastAsia"/>
          <w:lang w:val="en-US" w:eastAsia="zh-CN"/>
        </w:rPr>
        <w:t>5</w:t>
      </w:r>
      <w:r>
        <w:t>年度后勤保障经费项目绩效目标表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</w:t>
      </w:r>
      <w:r>
        <w:rPr>
          <w:rFonts w:hint="eastAsia"/>
          <w:lang w:val="en-US" w:eastAsia="zh-CN"/>
        </w:rPr>
        <w:t>5</w:t>
      </w:r>
      <w:r>
        <w:t>年度空地勤人员补助项目绩效目标表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</w:t>
      </w:r>
      <w:r>
        <w:rPr>
          <w:rFonts w:hint="eastAsia"/>
          <w:lang w:val="en-US" w:eastAsia="zh-CN"/>
        </w:rPr>
        <w:t>5</w:t>
      </w:r>
      <w:r>
        <w:t>年度业务费项目绩效目标表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4.202</w:t>
      </w:r>
      <w:r>
        <w:rPr>
          <w:rFonts w:hint="eastAsia"/>
          <w:lang w:val="en-US" w:eastAsia="zh-CN"/>
        </w:rPr>
        <w:t>5</w:t>
      </w:r>
      <w:r>
        <w:t>年度运转经费绩效目标表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</w:sectPr>
      </w:pPr>
      <w:r>
        <w:br w:type="page"/>
      </w: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9"/>
      </w:pPr>
      <w:r>
        <w:t>坚持以习近平新时代中国特色社会主义思想为指导，推动全站上下深入贯彻落实党中央的重要文件精神和决策部署，以有力有效措施不断扩大贯彻落实成效。在河北省委、省应急厅、承德市委的正确领导下，大力弘扬塞罕坝精神，健全工作机制，提升政治站位，确保及时完成巡护区域的森林航空消防应急工作任务；依据国家有关规定，组织协调和指挥航站开展森林航空消防飞行活动；做好采集与传输信息，报告飞行动态、火场动态；拟定航空灭火方案，提出扑救森林火灾建议等工作。不断提高工作效率，提高业务水平，确保工作质量，为保护人民群众生命财产安全和国家生态安全做出新的贡献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10"/>
      </w:pPr>
      <w:r>
        <w:t>(一)航空巡护区域全覆盖</w:t>
      </w:r>
    </w:p>
    <w:p>
      <w:pPr>
        <w:pStyle w:val="10"/>
      </w:pPr>
      <w:r>
        <w:t>绩效目标：科学合理规划巡护区域路线，以河北省重点地区、林区全覆盖为目标，不断拓展航空巡护区域，并对巡护区域进行全面巡护，通过巡护防控森林火灾，提高应急救援水平，确保森林资源安全。</w:t>
      </w:r>
    </w:p>
    <w:p>
      <w:pPr>
        <w:pStyle w:val="10"/>
      </w:pPr>
      <w:r>
        <w:t>绩效指标：完善航空巡护路线图。</w:t>
      </w:r>
    </w:p>
    <w:p>
      <w:pPr>
        <w:pStyle w:val="10"/>
      </w:pPr>
      <w:r>
        <w:t>（二）进一步加强和完善协调调度能力</w:t>
      </w:r>
    </w:p>
    <w:p>
      <w:pPr>
        <w:pStyle w:val="10"/>
      </w:pPr>
      <w:r>
        <w:t>绩效目标：航期内科学合理上报飞行计划，安排巡护；妥善组织飞机参与扑救任务，做好指挥调度工作。</w:t>
      </w:r>
    </w:p>
    <w:p>
      <w:pPr>
        <w:pStyle w:val="10"/>
      </w:pPr>
      <w:r>
        <w:t>绩效指标：做好与空军、北航总站等部门协调工作，依据国家法律法规及气像条件，科学合理放飞，保障飞行安全。</w:t>
      </w:r>
    </w:p>
    <w:p>
      <w:pPr>
        <w:pStyle w:val="10"/>
      </w:pPr>
      <w:r>
        <w:t>（三）飞行观察更加精准</w:t>
      </w:r>
    </w:p>
    <w:p>
      <w:pPr>
        <w:pStyle w:val="10"/>
      </w:pPr>
      <w:r>
        <w:t>绩效目标：严格按照操作规程，迅速精准的掌握现场各项要素、及时上报，科学参与扑救。</w:t>
      </w:r>
    </w:p>
    <w:p>
      <w:pPr>
        <w:pStyle w:val="10"/>
      </w:pPr>
      <w:r>
        <w:t>绩效指标：及时准确发现并上报森林火灾，仔细侦察，精确火场位置，测算火场面积，上报林火动态，根据火场态势，结合当地自然条件，合理制定应急预案，提出有效扑救建议，并负责机降、索（滑）降、吊桶灭火的指挥工作，做好应急救援工作。</w:t>
      </w:r>
    </w:p>
    <w:p>
      <w:pPr>
        <w:pStyle w:val="10"/>
      </w:pPr>
      <w:r>
        <w:t>（四）后勤保障进一步提高</w:t>
      </w:r>
    </w:p>
    <w:p>
      <w:pPr>
        <w:pStyle w:val="10"/>
      </w:pPr>
      <w:r>
        <w:t>绩效目标：场区和停机坪正常安全使用，保障飞机随时起飞。</w:t>
      </w:r>
    </w:p>
    <w:p>
      <w:pPr>
        <w:pStyle w:val="10"/>
      </w:pPr>
      <w:r>
        <w:t>绩效指标：进一步完善油料运输、安全保卫等制度，维护场区及停机坪，做好油料及其他飞行所需的后勤工作保障。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1"/>
      </w:pPr>
      <w:r>
        <w:t>(一) 加强业务学习。加快适应新时代、新背景下的新任务、新要求，加强应对各项应急事件的处理能力。加强同相关部门沟通，做到信息共享，制定各类灾害应急预案，提前做好各种应急准备。强化专业技能，拓展业务领域，打造能应对任何突发事件的应急救援队伍。</w:t>
      </w:r>
    </w:p>
    <w:p>
      <w:pPr>
        <w:pStyle w:val="11"/>
      </w:pPr>
      <w:r>
        <w:t>（二）全面总结春航秋航工作并做好202</w:t>
      </w:r>
      <w:r>
        <w:rPr>
          <w:rFonts w:hint="eastAsia"/>
          <w:lang w:val="en-US" w:eastAsia="zh-CN"/>
        </w:rPr>
        <w:t>5</w:t>
      </w:r>
      <w:r>
        <w:t>年航期准备工作。通过召开座谈会、课题调研等形式，全面总结春航秋航以来在综合协调、指挥调度、计划报批、航线制定、空中巡查、火场指挥、火灾扑救、应急保障等方面取得的工作经验、存在的差距和不足。制定202</w:t>
      </w:r>
      <w:r>
        <w:rPr>
          <w:rFonts w:hint="eastAsia"/>
          <w:lang w:val="en-US" w:eastAsia="zh-CN"/>
        </w:rPr>
        <w:t>5</w:t>
      </w:r>
      <w:r>
        <w:t>年度航期工作计划，提前同军、民航管理部门沟通，运用航护、航管和地面保障设备，更好的开展航期工作。</w:t>
      </w:r>
    </w:p>
    <w:p>
      <w:pPr>
        <w:pStyle w:val="11"/>
      </w:pPr>
      <w:r>
        <w:t>（三）完善制度建设。建立健全财务管理制度，进一步完善和加强财务的管理和监督，完善预算绩效管理制度、资金管理办法，规范监督财务支出报销程序，加强单位监督制度建设，对重大支出决策、资产处置及其他重要经济业务事项的决策和执行进行监督，并配合做好审计、财政、纪检等外部监督工作，确保财政资金安全有效，为全年预算绩效目标的实现奠定制度基础。</w:t>
      </w:r>
    </w:p>
    <w:p>
      <w:pPr>
        <w:pStyle w:val="11"/>
      </w:pPr>
      <w:r>
        <w:t>（四）规范财务管理。加强固定资产管理，做到数字化管理，管理到人到位，固定资产从采购到使用，按规定申请，逐级审批、逐级登记、逐级管理，做到谁使用、谁负责、谁管理、谁监督；严格按照财务审批程序，不断提升财务管理工作水平。</w:t>
      </w:r>
    </w:p>
    <w:p>
      <w:pPr>
        <w:pStyle w:val="11"/>
      </w:pPr>
      <w:r>
        <w:t>（五）狠抓任务落实。认真做好年度财务预算工作，严格按预算项目安排支出，做到有预算有安排，有项目有支出，进一步明确业务科室预算绩效管理职责，充分调动各项目科室积极性和主动性，科学制定项目具体实施方案。</w:t>
      </w:r>
    </w:p>
    <w:p>
      <w:pPr>
        <w:pStyle w:val="11"/>
      </w:pPr>
      <w:r>
        <w:t>（六）加强支出管理。强化财政预算执行的刚性约束，及时启动项目和支付资金，加快履行政府采购程序，认真履行项目政府集中采购的规定，加强对政府采购的领导，合理使用支出方式，确保按照时间节点完成支出任务，从而做到按章办事，按规程办理，不出现违规违法操作，更好地发挥财政资金的使用效益。</w:t>
      </w:r>
    </w:p>
    <w:p>
      <w:pPr>
        <w:pStyle w:val="11"/>
      </w:pPr>
      <w:r>
        <w:t>（七）加强宣传培训调研等。加强人员培训，对于专业技术人员进行系统性的培训，提高业务素质；加强调研，提出优化财政资金配置、提高资金使用效益的意见建议；加大宣传力度，组织相关工作人员学习预算绩效管理办法及相关文件精神，强化预算绩效管理意识，促进预算绩效管理水平进一步提升。</w:t>
      </w:r>
    </w:p>
    <w:p>
      <w:pPr>
        <w:pStyle w:val="11"/>
      </w:pPr>
      <w:r>
        <w:t>（八）加强绩效运行监控。按照预算绩效运行监控相关文件要求，严格对预算项目进行绩效监控，确保各预算项目如期高效完成。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1.2025年度后勤保障经费项目绩效目标表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423001河北承德航空护林站本级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13080025P00001910007N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4"/>
            </w:pPr>
            <w:r>
              <w:t>2025年度后勤保障经费项目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76.80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76.80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购买后勤保障服务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6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1.2025年6月底前，需76.80万元，购买后勤保障服务，以提高后勤保障服务水平。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购买服务数量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购买后勤保障服务数量情况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历史同期水平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第三方服务验收合格率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反映购买的后勤保障服务验收合格情况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购买服务工作完成及时性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按时完成服务工作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2025年12月31日前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反映购买后勤保障服务费用支出情况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≤76.8万元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历史同期水平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提高后勤服务水平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反映后勤服务水平较上年提升情况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较上年提高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航站人员满意度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反映职工对购买的后勤保障服务满意情况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2.2025年度空地勤人员补助项目绩效目标表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423001河北承德航空护林站本级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13080025P00002010007T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4"/>
            </w:pPr>
            <w:r>
              <w:t>2025年度空地勤人员补助项目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49.00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用于空地勤人员补助、观察员体检、劳保、疗养费用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6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1.2025年年底前，需49.00万元，用于空地勤人员补助、观察员体检、劳保、疗养费用，达到提高防灭火及应急救援能力的效果。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补助人员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补助空勤人员和地勤人员数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≥27人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历史同期水平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发放到位准确率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准确发放人数/计划发放人数*100%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按时发放补助人员/发放总人数*100%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提高防火应急能力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有效提高防灭火及应急救援能力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有效提高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空地勤人员满意度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空地勤人员满意情况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3.2025年度业务费项目绩效目标表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423001河北承德航空护林站本级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13080025P00002110006W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4"/>
            </w:pPr>
            <w:r>
              <w:t>2025年度业务费项目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用于观察员及管制员学习培训、观察员驻防、购置流量卡及相关用具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6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1.2025年年底前，需9万元，用于观察员及管制员学习培训、观察员驻防、购置流量卡及相关用具，以达到提升受训人员专业水平的效果。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参加学习培训人员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参加学习培训人员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≥3人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培训人员合格率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培训合格人数/总人数*100%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≥66%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培训开展及时性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培训是否如期开展、按期完成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2025年11月底前完成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人均费用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受训人员人均培训学习费用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≤1.7万元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受训人员业务应用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反映受训人员实际工作提升效果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受训人员满意度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受训人员满意度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4.2025年度运转经费项目绩效目标表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423001河北承德航空护林站本级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13080025P00002210008R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4"/>
            </w:pPr>
            <w:r>
              <w:t>2025年度运转经费项目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61.60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61.60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用于保障飞机飞行、特种车辆保险及维修、机关日常运转费用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6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4"/>
            </w:pPr>
            <w:r>
              <w:t>1.2025年年底前，需花费61.60万元，用于保障飞机飞行、特种车辆保险及维修、机关日常运转费用，达到提高机关办公效率的效果。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工作日保障时间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行政事业单位法定工作时间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经费支出准确率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正常支出事项/所有支出事项*100%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符合财务管理制度和内控要求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按时支出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按计划及时完成各项经费支出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月度时序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支出进度要求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各项经费成本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各类费用总和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≤61.6万元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预算批复数值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提高办公效率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提高机关办公效率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有效提高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年度工作情况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航站人员满意度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航站人员满意度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问卷调查</w:t>
            </w:r>
          </w:p>
        </w:tc>
      </w:tr>
      <w:bookmarkEnd w:id="3"/>
    </w:tbl>
    <w:p>
      <w:bookmarkStart w:id="4" w:name="_GoBack"/>
      <w:bookmarkEnd w:id="4"/>
    </w:p>
    <w:sectPr>
      <w:pgSz w:w="11900" w:h="16840"/>
      <w:pgMar w:top="1984" w:right="1304" w:bottom="1134" w:left="130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B8549A"/>
    <w:rsid w:val="1C012B91"/>
    <w:rsid w:val="210C5B8A"/>
    <w:rsid w:val="28F16280"/>
    <w:rsid w:val="2DD66200"/>
    <w:rsid w:val="7D7A2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9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2024-02-28T09:01:32Z</dcterms:created>
  <dcterms:modified xsi:type="dcterms:W3CDTF">2024-02-28T01:01:32Z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2024-02-28T09:01:31Z</dcterms:created>
  <dcterms:modified xsi:type="dcterms:W3CDTF">2024-02-28T01:01:31Z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2024-02-28T09:01:32Z</dcterms:created>
  <dcterms:modified xsi:type="dcterms:W3CDTF">2024-02-28T01:01:32Z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2024-02-28T09:01:32Z</dcterms:created>
  <dcterms:modified xsi:type="dcterms:W3CDTF">2024-02-28T01:01:32Z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2024-02-28T09:01:32Z</dcterms:created>
  <dcterms:modified xsi:type="dcterms:W3CDTF">2024-02-28T01:01:32Z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2024-02-28T09:01:31Z</dcterms:created>
  <dcterms:modified xsi:type="dcterms:W3CDTF">2024-02-28T01:01:31Z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ced45d7f-22bd-4e9c-8889-5482d911db1d}">
  <ds:schemaRefs/>
</ds:datastoreItem>
</file>

<file path=customXml/itemProps11.xml><?xml version="1.0" encoding="utf-8"?>
<ds:datastoreItem xmlns:ds="http://schemas.openxmlformats.org/officeDocument/2006/customXml" ds:itemID="{78f3acf8-945e-42e8-a834-076dfa4b7296}">
  <ds:schemaRefs/>
</ds:datastoreItem>
</file>

<file path=customXml/itemProps12.xml><?xml version="1.0" encoding="utf-8"?>
<ds:datastoreItem xmlns:ds="http://schemas.openxmlformats.org/officeDocument/2006/customXml" ds:itemID="{91ac7090-5ccf-41b2-a94c-d24bfa12d7d6}">
  <ds:schemaRefs/>
</ds:datastoreItem>
</file>

<file path=customXml/itemProps13.xml><?xml version="1.0" encoding="utf-8"?>
<ds:datastoreItem xmlns:ds="http://schemas.openxmlformats.org/officeDocument/2006/customXml" ds:itemID="{143be1d9-8511-4e6d-a49e-55d0ea454493}">
  <ds:schemaRefs/>
</ds:datastoreItem>
</file>

<file path=customXml/itemProps2.xml><?xml version="1.0" encoding="utf-8"?>
<ds:datastoreItem xmlns:ds="http://schemas.openxmlformats.org/officeDocument/2006/customXml" ds:itemID="{35a469a5-7e92-4f26-92f7-e5c46620488e}">
  <ds:schemaRefs/>
</ds:datastoreItem>
</file>

<file path=customXml/itemProps3.xml><?xml version="1.0" encoding="utf-8"?>
<ds:datastoreItem xmlns:ds="http://schemas.openxmlformats.org/officeDocument/2006/customXml" ds:itemID="{dfec9cfb-3e89-499a-aba0-065ca1e369a3}">
  <ds:schemaRefs/>
</ds:datastoreItem>
</file>

<file path=customXml/itemProps4.xml><?xml version="1.0" encoding="utf-8"?>
<ds:datastoreItem xmlns:ds="http://schemas.openxmlformats.org/officeDocument/2006/customXml" ds:itemID="{276465e1-5490-4dd9-81ee-9e4c52dfe33c}">
  <ds:schemaRefs/>
</ds:datastoreItem>
</file>

<file path=customXml/itemProps5.xml><?xml version="1.0" encoding="utf-8"?>
<ds:datastoreItem xmlns:ds="http://schemas.openxmlformats.org/officeDocument/2006/customXml" ds:itemID="{8e67b507-eb2f-45b0-ad1b-d388b070e0d7}">
  <ds:schemaRefs/>
</ds:datastoreItem>
</file>

<file path=customXml/itemProps6.xml><?xml version="1.0" encoding="utf-8"?>
<ds:datastoreItem xmlns:ds="http://schemas.openxmlformats.org/officeDocument/2006/customXml" ds:itemID="{2b1885a7-f64f-4212-8496-02190b154652}">
  <ds:schemaRefs/>
</ds:datastoreItem>
</file>

<file path=customXml/itemProps7.xml><?xml version="1.0" encoding="utf-8"?>
<ds:datastoreItem xmlns:ds="http://schemas.openxmlformats.org/officeDocument/2006/customXml" ds:itemID="{0bab1453-2571-4055-ac25-e84a21ad4c76}">
  <ds:schemaRefs/>
</ds:datastoreItem>
</file>

<file path=customXml/itemProps8.xml><?xml version="1.0" encoding="utf-8"?>
<ds:datastoreItem xmlns:ds="http://schemas.openxmlformats.org/officeDocument/2006/customXml" ds:itemID="{f25c6c2c-3f05-4fb8-9aee-65c382bb5e0b}">
  <ds:schemaRefs/>
</ds:datastoreItem>
</file>

<file path=customXml/itemProps9.xml><?xml version="1.0" encoding="utf-8"?>
<ds:datastoreItem xmlns:ds="http://schemas.openxmlformats.org/officeDocument/2006/customXml" ds:itemID="{2bbe7842-9231-4da4-9df4-898e59e4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Office_11.1.0.8597_F1E327BC-269C-435d-A152-05C5408002CA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2024-02-28T09:01:00Z</dcterms:created>
  <dc:creator>Administrator</dc:creator>
  <cp:lastModifiedBy>Administrator</cp:lastModifiedBy>
  <cp:lastPrinted>2024-12-31T03:10:00Z</cp:lastPrinted>
  <dcterms:modified xsi:type="dcterms:W3CDTF">2025-07-14T01:15:12Z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