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EBDE9">
      <w:pPr>
        <w:pStyle w:val="9"/>
        <w:rPr>
          <w:rFonts w:ascii="Times New Roman"/>
          <w:color w:val="auto"/>
          <w:sz w:val="20"/>
          <w:highlight w:val="none"/>
        </w:rPr>
      </w:pPr>
    </w:p>
    <w:p w14:paraId="4BC71FE5">
      <w:pPr>
        <w:pStyle w:val="9"/>
        <w:rPr>
          <w:rFonts w:ascii="Times New Roman"/>
          <w:color w:val="auto"/>
          <w:sz w:val="20"/>
          <w:highlight w:val="none"/>
        </w:rPr>
      </w:pPr>
    </w:p>
    <w:p w14:paraId="399030D3">
      <w:pPr>
        <w:pStyle w:val="9"/>
        <w:spacing w:before="2"/>
        <w:rPr>
          <w:rFonts w:ascii="Times New Roman"/>
          <w:color w:val="auto"/>
          <w:sz w:val="18"/>
          <w:highlight w:val="none"/>
        </w:rPr>
      </w:pPr>
    </w:p>
    <w:p w14:paraId="4C6D3CB8">
      <w:pPr>
        <w:pStyle w:val="9"/>
        <w:spacing w:before="5"/>
        <w:jc w:val="center"/>
        <w:rPr>
          <w:b/>
          <w:color w:val="auto"/>
          <w:sz w:val="40"/>
          <w:highlight w:val="none"/>
        </w:rPr>
      </w:pPr>
      <w:r>
        <w:rPr>
          <w:rFonts w:hint="eastAsia"/>
          <w:b/>
          <w:color w:val="auto"/>
          <w:sz w:val="40"/>
          <w:highlight w:val="none"/>
          <w:lang w:eastAsia="zh-CN"/>
        </w:rPr>
        <w:t>城市内涝监控系统运行维护项目</w:t>
      </w:r>
    </w:p>
    <w:p w14:paraId="261ED459">
      <w:pPr>
        <w:ind w:right="-10"/>
        <w:jc w:val="center"/>
        <w:rPr>
          <w:b/>
          <w:color w:val="auto"/>
          <w:sz w:val="70"/>
          <w:highlight w:val="none"/>
        </w:rPr>
      </w:pPr>
    </w:p>
    <w:p w14:paraId="5FF08678">
      <w:pPr>
        <w:ind w:right="-10"/>
        <w:jc w:val="center"/>
        <w:rPr>
          <w:b/>
          <w:color w:val="auto"/>
          <w:sz w:val="70"/>
          <w:highlight w:val="none"/>
        </w:rPr>
      </w:pPr>
    </w:p>
    <w:p w14:paraId="6C521A18">
      <w:pPr>
        <w:ind w:right="-10"/>
        <w:jc w:val="center"/>
        <w:rPr>
          <w:b/>
          <w:color w:val="auto"/>
          <w:sz w:val="70"/>
          <w:highlight w:val="none"/>
        </w:rPr>
      </w:pPr>
      <w:r>
        <w:rPr>
          <w:b/>
          <w:color w:val="auto"/>
          <w:sz w:val="70"/>
          <w:highlight w:val="none"/>
        </w:rPr>
        <w:t>竞争性磋商文件</w:t>
      </w:r>
    </w:p>
    <w:p w14:paraId="07596F3B">
      <w:pPr>
        <w:pStyle w:val="4"/>
        <w:spacing w:before="152"/>
        <w:ind w:left="0" w:right="-10"/>
        <w:jc w:val="center"/>
        <w:rPr>
          <w:rFonts w:hint="default" w:eastAsia="宋体"/>
          <w:color w:val="auto"/>
          <w:highlight w:val="none"/>
          <w:lang w:val="en-US" w:eastAsia="zh-CN"/>
        </w:rPr>
      </w:pPr>
      <w:r>
        <w:rPr>
          <w:color w:val="auto"/>
          <w:spacing w:val="-1"/>
          <w:w w:val="95"/>
          <w:highlight w:val="none"/>
        </w:rPr>
        <w:t>项目编号：</w:t>
      </w:r>
    </w:p>
    <w:p w14:paraId="76896E80">
      <w:pPr>
        <w:pStyle w:val="9"/>
        <w:rPr>
          <w:b/>
          <w:color w:val="auto"/>
          <w:highlight w:val="none"/>
          <w:lang w:val="en-US"/>
        </w:rPr>
      </w:pPr>
    </w:p>
    <w:p w14:paraId="78DAC33E">
      <w:pPr>
        <w:pStyle w:val="9"/>
        <w:jc w:val="center"/>
        <w:rPr>
          <w:b/>
          <w:color w:val="auto"/>
          <w:highlight w:val="none"/>
          <w:lang w:val="en-US"/>
        </w:rPr>
      </w:pPr>
    </w:p>
    <w:p w14:paraId="5BCD9214">
      <w:pPr>
        <w:pStyle w:val="10"/>
        <w:rPr>
          <w:color w:val="auto"/>
          <w:highlight w:val="none"/>
          <w:lang w:val="en-US"/>
        </w:rPr>
      </w:pPr>
    </w:p>
    <w:p w14:paraId="310E2E1A">
      <w:pPr>
        <w:pStyle w:val="9"/>
        <w:rPr>
          <w:b/>
          <w:color w:val="auto"/>
          <w:highlight w:val="none"/>
          <w:lang w:val="en-US"/>
        </w:rPr>
      </w:pPr>
    </w:p>
    <w:p w14:paraId="5D175FD8">
      <w:pPr>
        <w:pStyle w:val="10"/>
        <w:rPr>
          <w:lang w:val="en-US"/>
        </w:rPr>
      </w:pPr>
    </w:p>
    <w:p w14:paraId="3DF6CCB1">
      <w:pPr>
        <w:pStyle w:val="9"/>
        <w:rPr>
          <w:b/>
          <w:color w:val="auto"/>
          <w:highlight w:val="none"/>
          <w:lang w:val="en-US"/>
        </w:rPr>
      </w:pPr>
    </w:p>
    <w:p w14:paraId="2CFE0632">
      <w:pPr>
        <w:pStyle w:val="9"/>
        <w:rPr>
          <w:b/>
          <w:color w:val="auto"/>
          <w:highlight w:val="none"/>
          <w:lang w:val="en-US"/>
        </w:rPr>
      </w:pPr>
    </w:p>
    <w:p w14:paraId="31853C0D">
      <w:pPr>
        <w:pStyle w:val="9"/>
        <w:rPr>
          <w:b/>
          <w:color w:val="auto"/>
          <w:highlight w:val="none"/>
          <w:lang w:val="en-US"/>
        </w:rPr>
      </w:pPr>
    </w:p>
    <w:p w14:paraId="129EC578">
      <w:pPr>
        <w:pStyle w:val="9"/>
        <w:rPr>
          <w:b/>
          <w:color w:val="auto"/>
          <w:highlight w:val="none"/>
          <w:lang w:val="en-US"/>
        </w:rPr>
      </w:pPr>
    </w:p>
    <w:p w14:paraId="2FB45DC1">
      <w:pPr>
        <w:pStyle w:val="9"/>
        <w:rPr>
          <w:b/>
          <w:color w:val="auto"/>
          <w:highlight w:val="none"/>
          <w:lang w:val="en-US"/>
        </w:rPr>
      </w:pPr>
    </w:p>
    <w:p w14:paraId="21EAE1FF">
      <w:pPr>
        <w:pStyle w:val="9"/>
        <w:rPr>
          <w:b/>
          <w:color w:val="auto"/>
          <w:highlight w:val="none"/>
          <w:lang w:val="en-US"/>
        </w:rPr>
      </w:pPr>
    </w:p>
    <w:p w14:paraId="452786E6">
      <w:pPr>
        <w:pStyle w:val="9"/>
        <w:rPr>
          <w:b/>
          <w:color w:val="auto"/>
          <w:highlight w:val="none"/>
          <w:lang w:val="en-US"/>
        </w:rPr>
      </w:pPr>
    </w:p>
    <w:p w14:paraId="53C2D34B">
      <w:pPr>
        <w:pStyle w:val="9"/>
        <w:spacing w:before="9"/>
        <w:rPr>
          <w:b/>
          <w:color w:val="auto"/>
          <w:sz w:val="25"/>
          <w:highlight w:val="none"/>
        </w:rPr>
      </w:pPr>
    </w:p>
    <w:p w14:paraId="39DA169A">
      <w:pPr>
        <w:pStyle w:val="4"/>
        <w:tabs>
          <w:tab w:val="left" w:pos="563"/>
          <w:tab w:val="left" w:pos="1128"/>
        </w:tabs>
        <w:ind w:left="0" w:firstLine="1324" w:firstLineChars="471"/>
        <w:jc w:val="both"/>
        <w:rPr>
          <w:rFonts w:hint="eastAsia" w:eastAsia="宋体"/>
          <w:color w:val="auto"/>
          <w:highlight w:val="none"/>
          <w:lang w:eastAsia="zh-CN"/>
        </w:rPr>
      </w:pPr>
      <w:r>
        <w:rPr>
          <w:color w:val="auto"/>
          <w:highlight w:val="none"/>
        </w:rPr>
        <w:t>采</w:t>
      </w:r>
      <w:r>
        <w:rPr>
          <w:rFonts w:hint="eastAsia"/>
          <w:color w:val="auto"/>
          <w:highlight w:val="none"/>
          <w:lang w:val="en-US"/>
        </w:rPr>
        <w:t xml:space="preserve">   </w:t>
      </w:r>
      <w:r>
        <w:rPr>
          <w:color w:val="auto"/>
          <w:highlight w:val="none"/>
        </w:rPr>
        <w:t>购</w:t>
      </w:r>
      <w:r>
        <w:rPr>
          <w:rFonts w:hint="eastAsia"/>
          <w:color w:val="auto"/>
          <w:highlight w:val="none"/>
          <w:lang w:val="en-US"/>
        </w:rPr>
        <w:t xml:space="preserve">   人</w:t>
      </w:r>
      <w:r>
        <w:rPr>
          <w:color w:val="auto"/>
          <w:highlight w:val="none"/>
        </w:rPr>
        <w:t>：</w:t>
      </w:r>
      <w:r>
        <w:rPr>
          <w:rFonts w:hint="eastAsia"/>
          <w:color w:val="auto"/>
          <w:highlight w:val="none"/>
          <w:lang w:eastAsia="zh-CN"/>
        </w:rPr>
        <w:t>承德市水务局</w:t>
      </w:r>
    </w:p>
    <w:p w14:paraId="3E430C13">
      <w:pPr>
        <w:pStyle w:val="9"/>
        <w:spacing w:before="9"/>
        <w:ind w:firstLine="946" w:firstLineChars="471"/>
        <w:rPr>
          <w:b/>
          <w:color w:val="auto"/>
          <w:sz w:val="20"/>
          <w:highlight w:val="none"/>
        </w:rPr>
      </w:pPr>
    </w:p>
    <w:p w14:paraId="6411B1DC">
      <w:pPr>
        <w:pStyle w:val="4"/>
        <w:ind w:left="0" w:firstLine="1324" w:firstLineChars="471"/>
        <w:rPr>
          <w:rFonts w:hint="eastAsia" w:eastAsia="宋体"/>
          <w:color w:val="auto"/>
          <w:highlight w:val="none"/>
          <w:lang w:eastAsia="zh-CN"/>
        </w:rPr>
      </w:pPr>
      <w:r>
        <w:rPr>
          <w:color w:val="auto"/>
          <w:highlight w:val="none"/>
        </w:rPr>
        <w:t>采购代理机构：</w:t>
      </w:r>
    </w:p>
    <w:p w14:paraId="575C2C02">
      <w:pPr>
        <w:pStyle w:val="9"/>
        <w:rPr>
          <w:b/>
          <w:color w:val="auto"/>
          <w:highlight w:val="none"/>
        </w:rPr>
      </w:pPr>
    </w:p>
    <w:p w14:paraId="76E7EF90">
      <w:pPr>
        <w:pStyle w:val="4"/>
        <w:spacing w:before="239"/>
        <w:ind w:left="857" w:right="1412"/>
        <w:jc w:val="center"/>
        <w:rPr>
          <w:color w:val="auto"/>
          <w:highlight w:val="none"/>
        </w:rPr>
      </w:pPr>
      <w:r>
        <w:rPr>
          <w:color w:val="auto"/>
          <w:highlight w:val="none"/>
        </w:rPr>
        <w:t>二○</w:t>
      </w:r>
      <w:r>
        <w:rPr>
          <w:rFonts w:hint="eastAsia"/>
          <w:color w:val="auto"/>
          <w:highlight w:val="none"/>
          <w:lang w:val="en-US"/>
        </w:rPr>
        <w:t>二</w:t>
      </w:r>
      <w:r>
        <w:rPr>
          <w:rFonts w:hint="eastAsia"/>
          <w:color w:val="auto"/>
          <w:highlight w:val="none"/>
          <w:lang w:val="en-US" w:eastAsia="zh-CN"/>
        </w:rPr>
        <w:t>六</w:t>
      </w:r>
      <w:r>
        <w:rPr>
          <w:color w:val="auto"/>
          <w:highlight w:val="none"/>
        </w:rPr>
        <w:t>年</w:t>
      </w:r>
    </w:p>
    <w:p w14:paraId="50B1BA15">
      <w:pPr>
        <w:tabs>
          <w:tab w:val="center" w:pos="4837"/>
          <w:tab w:val="left" w:pos="6567"/>
        </w:tabs>
        <w:spacing w:before="37"/>
        <w:ind w:left="857" w:right="1415"/>
        <w:rPr>
          <w:b/>
          <w:color w:val="auto"/>
          <w:sz w:val="44"/>
          <w:highlight w:val="none"/>
        </w:rPr>
      </w:pPr>
      <w:r>
        <w:rPr>
          <w:rFonts w:hint="eastAsia"/>
          <w:b/>
          <w:color w:val="auto"/>
          <w:sz w:val="44"/>
          <w:highlight w:val="none"/>
        </w:rPr>
        <w:br w:type="page"/>
      </w:r>
      <w:r>
        <w:rPr>
          <w:rFonts w:hint="eastAsia"/>
          <w:b/>
          <w:color w:val="auto"/>
          <w:sz w:val="44"/>
          <w:highlight w:val="none"/>
        </w:rPr>
        <w:tab/>
      </w:r>
      <w:r>
        <w:rPr>
          <w:b/>
          <w:color w:val="auto"/>
          <w:sz w:val="44"/>
          <w:highlight w:val="none"/>
        </w:rPr>
        <w:t>目 录</w:t>
      </w:r>
      <w:r>
        <w:rPr>
          <w:rFonts w:hint="eastAsia"/>
          <w:b/>
          <w:color w:val="auto"/>
          <w:sz w:val="44"/>
          <w:highlight w:val="none"/>
        </w:rPr>
        <w:tab/>
      </w:r>
    </w:p>
    <w:p w14:paraId="6B055CD1">
      <w:pPr>
        <w:pStyle w:val="9"/>
        <w:rPr>
          <w:b/>
          <w:color w:val="auto"/>
          <w:sz w:val="44"/>
          <w:highlight w:val="none"/>
        </w:rPr>
      </w:pPr>
    </w:p>
    <w:p w14:paraId="3CAFD0A7">
      <w:pPr>
        <w:pStyle w:val="18"/>
        <w:tabs>
          <w:tab w:val="right" w:leader="dot" w:pos="9680"/>
        </w:tabs>
        <w:rPr>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_Toc16532 </w:instrText>
      </w:r>
      <w:r>
        <w:rPr>
          <w:rFonts w:hint="eastAsia" w:ascii="宋体" w:hAnsi="宋体" w:eastAsia="宋体" w:cs="宋体"/>
          <w:szCs w:val="24"/>
          <w:highlight w:val="none"/>
        </w:rPr>
        <w:fldChar w:fldCharType="separate"/>
      </w:r>
      <w:r>
        <w:rPr>
          <w:rFonts w:hint="eastAsia"/>
          <w:szCs w:val="36"/>
          <w:highlight w:val="none"/>
          <w:lang w:val="en-US"/>
        </w:rPr>
        <w:t xml:space="preserve">第一部分 </w:t>
      </w:r>
      <w:r>
        <w:rPr>
          <w:szCs w:val="36"/>
          <w:highlight w:val="none"/>
        </w:rPr>
        <w:t>竞争性磋商公告</w:t>
      </w:r>
      <w:r>
        <w:rPr>
          <w:highlight w:val="none"/>
        </w:rPr>
        <w:tab/>
      </w:r>
      <w:r>
        <w:rPr>
          <w:highlight w:val="none"/>
        </w:rPr>
        <w:fldChar w:fldCharType="begin"/>
      </w:r>
      <w:r>
        <w:rPr>
          <w:highlight w:val="none"/>
        </w:rPr>
        <w:instrText xml:space="preserve"> PAGEREF _Toc16532 \h </w:instrText>
      </w:r>
      <w:r>
        <w:rPr>
          <w:highlight w:val="none"/>
        </w:rPr>
        <w:fldChar w:fldCharType="separate"/>
      </w:r>
      <w:r>
        <w:rPr>
          <w:highlight w:val="none"/>
        </w:rPr>
        <w:t>- 1 -</w:t>
      </w:r>
      <w:r>
        <w:rPr>
          <w:highlight w:val="none"/>
        </w:rPr>
        <w:fldChar w:fldCharType="end"/>
      </w:r>
      <w:r>
        <w:rPr>
          <w:rFonts w:hint="eastAsia" w:ascii="宋体" w:hAnsi="宋体" w:eastAsia="宋体" w:cs="宋体"/>
          <w:color w:val="auto"/>
          <w:szCs w:val="24"/>
          <w:highlight w:val="none"/>
        </w:rPr>
        <w:fldChar w:fldCharType="end"/>
      </w:r>
    </w:p>
    <w:p w14:paraId="7A9E50C4">
      <w:pPr>
        <w:pStyle w:val="18"/>
        <w:tabs>
          <w:tab w:val="right" w:leader="dot" w:pos="9680"/>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_Toc18971 </w:instrText>
      </w:r>
      <w:r>
        <w:rPr>
          <w:rFonts w:hint="eastAsia" w:ascii="宋体" w:hAnsi="宋体" w:eastAsia="宋体" w:cs="宋体"/>
          <w:szCs w:val="24"/>
          <w:highlight w:val="none"/>
        </w:rPr>
        <w:fldChar w:fldCharType="separate"/>
      </w:r>
      <w:r>
        <w:rPr>
          <w:rFonts w:hint="eastAsia" w:ascii="宋体" w:hAnsi="宋体" w:eastAsia="宋体" w:cs="宋体"/>
          <w:szCs w:val="36"/>
          <w:highlight w:val="none"/>
          <w:lang w:val="en-US"/>
        </w:rPr>
        <w:t>第二部分 磋商供应商须知及前附表</w:t>
      </w:r>
      <w:r>
        <w:rPr>
          <w:highlight w:val="none"/>
        </w:rPr>
        <w:tab/>
      </w:r>
      <w:r>
        <w:rPr>
          <w:highlight w:val="none"/>
        </w:rPr>
        <w:fldChar w:fldCharType="begin"/>
      </w:r>
      <w:r>
        <w:rPr>
          <w:highlight w:val="none"/>
        </w:rPr>
        <w:instrText xml:space="preserve"> PAGEREF _Toc18971 \h </w:instrText>
      </w:r>
      <w:r>
        <w:rPr>
          <w:highlight w:val="none"/>
        </w:rPr>
        <w:fldChar w:fldCharType="separate"/>
      </w:r>
      <w:r>
        <w:rPr>
          <w:highlight w:val="none"/>
        </w:rPr>
        <w:t>- 3 -</w:t>
      </w:r>
      <w:r>
        <w:rPr>
          <w:highlight w:val="none"/>
        </w:rPr>
        <w:fldChar w:fldCharType="end"/>
      </w:r>
      <w:r>
        <w:rPr>
          <w:rFonts w:hint="eastAsia" w:ascii="宋体" w:hAnsi="宋体" w:eastAsia="宋体" w:cs="宋体"/>
          <w:color w:val="auto"/>
          <w:szCs w:val="24"/>
          <w:highlight w:val="none"/>
        </w:rPr>
        <w:fldChar w:fldCharType="end"/>
      </w:r>
    </w:p>
    <w:p w14:paraId="06331F75">
      <w:pPr>
        <w:pStyle w:val="18"/>
        <w:tabs>
          <w:tab w:val="right" w:leader="dot" w:pos="9680"/>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_Toc18400 </w:instrText>
      </w:r>
      <w:r>
        <w:rPr>
          <w:rFonts w:hint="eastAsia" w:ascii="宋体" w:hAnsi="宋体" w:eastAsia="宋体" w:cs="宋体"/>
          <w:szCs w:val="24"/>
          <w:highlight w:val="none"/>
        </w:rPr>
        <w:fldChar w:fldCharType="separate"/>
      </w:r>
      <w:r>
        <w:rPr>
          <w:rFonts w:hint="eastAsia" w:ascii="宋体" w:hAnsi="宋体" w:eastAsia="宋体" w:cs="宋体"/>
          <w:szCs w:val="36"/>
          <w:highlight w:val="none"/>
          <w:lang w:val="en-US"/>
        </w:rPr>
        <w:t>第三部分 技术要求</w:t>
      </w:r>
      <w:r>
        <w:rPr>
          <w:highlight w:val="none"/>
        </w:rPr>
        <w:tab/>
      </w:r>
      <w:r>
        <w:rPr>
          <w:highlight w:val="none"/>
        </w:rPr>
        <w:fldChar w:fldCharType="begin"/>
      </w:r>
      <w:r>
        <w:rPr>
          <w:highlight w:val="none"/>
        </w:rPr>
        <w:instrText xml:space="preserve"> PAGEREF _Toc18400 \h </w:instrText>
      </w:r>
      <w:r>
        <w:rPr>
          <w:highlight w:val="none"/>
        </w:rPr>
        <w:fldChar w:fldCharType="separate"/>
      </w:r>
      <w:r>
        <w:rPr>
          <w:highlight w:val="none"/>
        </w:rPr>
        <w:t>- 13 -</w:t>
      </w:r>
      <w:r>
        <w:rPr>
          <w:highlight w:val="none"/>
        </w:rPr>
        <w:fldChar w:fldCharType="end"/>
      </w:r>
      <w:r>
        <w:rPr>
          <w:rFonts w:hint="eastAsia" w:ascii="宋体" w:hAnsi="宋体" w:eastAsia="宋体" w:cs="宋体"/>
          <w:color w:val="auto"/>
          <w:szCs w:val="24"/>
          <w:highlight w:val="none"/>
        </w:rPr>
        <w:fldChar w:fldCharType="end"/>
      </w:r>
    </w:p>
    <w:p w14:paraId="7D4338E4">
      <w:pPr>
        <w:pStyle w:val="18"/>
        <w:tabs>
          <w:tab w:val="right" w:leader="dot" w:pos="9680"/>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_Toc30411 </w:instrText>
      </w:r>
      <w:r>
        <w:rPr>
          <w:rFonts w:hint="eastAsia" w:ascii="宋体" w:hAnsi="宋体" w:eastAsia="宋体" w:cs="宋体"/>
          <w:szCs w:val="24"/>
          <w:highlight w:val="none"/>
        </w:rPr>
        <w:fldChar w:fldCharType="separate"/>
      </w:r>
      <w:r>
        <w:rPr>
          <w:rFonts w:hint="eastAsia" w:ascii="宋体" w:hAnsi="宋体" w:eastAsia="宋体" w:cs="宋体"/>
          <w:szCs w:val="36"/>
          <w:highlight w:val="none"/>
          <w:lang w:val="zh-CN" w:eastAsia="zh-CN"/>
        </w:rPr>
        <w:t>第四部分</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lang w:val="zh-CN" w:eastAsia="zh-CN"/>
        </w:rPr>
        <w:t>合同条款</w:t>
      </w:r>
      <w:r>
        <w:rPr>
          <w:highlight w:val="none"/>
        </w:rPr>
        <w:tab/>
      </w:r>
      <w:r>
        <w:rPr>
          <w:highlight w:val="none"/>
        </w:rPr>
        <w:fldChar w:fldCharType="begin"/>
      </w:r>
      <w:r>
        <w:rPr>
          <w:highlight w:val="none"/>
        </w:rPr>
        <w:instrText xml:space="preserve"> PAGEREF _Toc30411 \h </w:instrText>
      </w:r>
      <w:r>
        <w:rPr>
          <w:highlight w:val="none"/>
        </w:rPr>
        <w:fldChar w:fldCharType="separate"/>
      </w:r>
      <w:r>
        <w:rPr>
          <w:highlight w:val="none"/>
        </w:rPr>
        <w:t>- 19 -</w:t>
      </w:r>
      <w:r>
        <w:rPr>
          <w:highlight w:val="none"/>
        </w:rPr>
        <w:fldChar w:fldCharType="end"/>
      </w:r>
      <w:r>
        <w:rPr>
          <w:rFonts w:hint="eastAsia" w:ascii="宋体" w:hAnsi="宋体" w:eastAsia="宋体" w:cs="宋体"/>
          <w:color w:val="auto"/>
          <w:szCs w:val="24"/>
          <w:highlight w:val="none"/>
        </w:rPr>
        <w:fldChar w:fldCharType="end"/>
      </w:r>
    </w:p>
    <w:p w14:paraId="49F241CF">
      <w:pPr>
        <w:pStyle w:val="18"/>
        <w:tabs>
          <w:tab w:val="right" w:leader="dot" w:pos="9680"/>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_Toc9738 </w:instrText>
      </w:r>
      <w:r>
        <w:rPr>
          <w:rFonts w:hint="eastAsia" w:ascii="宋体" w:hAnsi="宋体" w:eastAsia="宋体" w:cs="宋体"/>
          <w:szCs w:val="24"/>
          <w:highlight w:val="none"/>
        </w:rPr>
        <w:fldChar w:fldCharType="separate"/>
      </w:r>
      <w:r>
        <w:rPr>
          <w:rFonts w:hint="eastAsia" w:ascii="宋体" w:hAnsi="宋体" w:eastAsia="宋体" w:cs="宋体"/>
          <w:szCs w:val="36"/>
          <w:highlight w:val="none"/>
          <w:lang w:val="zh-CN" w:eastAsia="zh-CN"/>
        </w:rPr>
        <w:t>第五部分</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lang w:val="zh-CN" w:eastAsia="zh-CN"/>
        </w:rPr>
        <w:t>响应文件格式</w:t>
      </w:r>
      <w:r>
        <w:rPr>
          <w:highlight w:val="none"/>
        </w:rPr>
        <w:tab/>
      </w:r>
      <w:r>
        <w:rPr>
          <w:highlight w:val="none"/>
        </w:rPr>
        <w:fldChar w:fldCharType="begin"/>
      </w:r>
      <w:r>
        <w:rPr>
          <w:highlight w:val="none"/>
        </w:rPr>
        <w:instrText xml:space="preserve"> PAGEREF _Toc9738 \h </w:instrText>
      </w:r>
      <w:r>
        <w:rPr>
          <w:highlight w:val="none"/>
        </w:rPr>
        <w:fldChar w:fldCharType="separate"/>
      </w:r>
      <w:r>
        <w:rPr>
          <w:highlight w:val="none"/>
        </w:rPr>
        <w:t>- 22 -</w:t>
      </w:r>
      <w:r>
        <w:rPr>
          <w:highlight w:val="none"/>
        </w:rPr>
        <w:fldChar w:fldCharType="end"/>
      </w:r>
      <w:r>
        <w:rPr>
          <w:rFonts w:hint="eastAsia" w:ascii="宋体" w:hAnsi="宋体" w:eastAsia="宋体" w:cs="宋体"/>
          <w:color w:val="auto"/>
          <w:szCs w:val="24"/>
          <w:highlight w:val="none"/>
        </w:rPr>
        <w:fldChar w:fldCharType="end"/>
      </w:r>
    </w:p>
    <w:p w14:paraId="22E1C0F4">
      <w:pPr>
        <w:pStyle w:val="18"/>
        <w:tabs>
          <w:tab w:val="right" w:leader="dot" w:pos="9680"/>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_Toc29690 </w:instrText>
      </w:r>
      <w:r>
        <w:rPr>
          <w:rFonts w:hint="eastAsia" w:ascii="宋体" w:hAnsi="宋体" w:eastAsia="宋体" w:cs="宋体"/>
          <w:szCs w:val="24"/>
          <w:highlight w:val="none"/>
        </w:rPr>
        <w:fldChar w:fldCharType="separate"/>
      </w:r>
      <w:r>
        <w:rPr>
          <w:rFonts w:hint="eastAsia" w:ascii="宋体" w:hAnsi="宋体" w:eastAsia="宋体" w:cs="宋体"/>
          <w:szCs w:val="36"/>
          <w:highlight w:val="none"/>
          <w:lang w:val="zh-CN" w:eastAsia="zh-CN"/>
        </w:rPr>
        <w:t>第六部分</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lang w:val="zh-CN" w:eastAsia="zh-CN"/>
        </w:rPr>
        <w:t>评定成交供应商办法</w:t>
      </w:r>
      <w:r>
        <w:rPr>
          <w:highlight w:val="none"/>
        </w:rPr>
        <w:tab/>
      </w:r>
      <w:r>
        <w:rPr>
          <w:highlight w:val="none"/>
        </w:rPr>
        <w:fldChar w:fldCharType="begin"/>
      </w:r>
      <w:r>
        <w:rPr>
          <w:highlight w:val="none"/>
        </w:rPr>
        <w:instrText xml:space="preserve"> PAGEREF _Toc29690 \h </w:instrText>
      </w:r>
      <w:r>
        <w:rPr>
          <w:highlight w:val="none"/>
        </w:rPr>
        <w:fldChar w:fldCharType="separate"/>
      </w:r>
      <w:r>
        <w:rPr>
          <w:highlight w:val="none"/>
        </w:rPr>
        <w:t>- 35 -</w:t>
      </w:r>
      <w:r>
        <w:rPr>
          <w:highlight w:val="none"/>
        </w:rPr>
        <w:fldChar w:fldCharType="end"/>
      </w:r>
      <w:r>
        <w:rPr>
          <w:rFonts w:hint="eastAsia" w:ascii="宋体" w:hAnsi="宋体" w:eastAsia="宋体" w:cs="宋体"/>
          <w:color w:val="auto"/>
          <w:szCs w:val="24"/>
          <w:highlight w:val="none"/>
        </w:rPr>
        <w:fldChar w:fldCharType="end"/>
      </w:r>
    </w:p>
    <w:p w14:paraId="50081BF2">
      <w:pPr>
        <w:pStyle w:val="18"/>
        <w:tabs>
          <w:tab w:val="right" w:leader="dot" w:pos="9680"/>
        </w:tabs>
        <w:rPr>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_Toc24419 </w:instrText>
      </w:r>
      <w:r>
        <w:rPr>
          <w:rFonts w:hint="eastAsia" w:ascii="宋体" w:hAnsi="宋体" w:eastAsia="宋体" w:cs="宋体"/>
          <w:szCs w:val="24"/>
          <w:highlight w:val="none"/>
        </w:rPr>
        <w:fldChar w:fldCharType="separate"/>
      </w:r>
      <w:r>
        <w:rPr>
          <w:spacing w:val="40"/>
          <w:highlight w:val="none"/>
        </w:rPr>
        <w:t>第</w:t>
      </w:r>
      <w:r>
        <w:rPr>
          <w:spacing w:val="42"/>
          <w:highlight w:val="none"/>
        </w:rPr>
        <w:t>七</w:t>
      </w:r>
      <w:r>
        <w:rPr>
          <w:spacing w:val="40"/>
          <w:highlight w:val="none"/>
        </w:rPr>
        <w:t>部</w:t>
      </w:r>
      <w:r>
        <w:rPr>
          <w:highlight w:val="none"/>
        </w:rPr>
        <w:t>分</w:t>
      </w:r>
      <w:r>
        <w:rPr>
          <w:rFonts w:hint="eastAsia"/>
          <w:highlight w:val="none"/>
          <w:lang w:val="en-US"/>
        </w:rPr>
        <w:t xml:space="preserve"> </w:t>
      </w:r>
      <w:r>
        <w:rPr>
          <w:spacing w:val="42"/>
          <w:highlight w:val="none"/>
        </w:rPr>
        <w:t>《</w:t>
      </w:r>
      <w:r>
        <w:rPr>
          <w:spacing w:val="40"/>
          <w:highlight w:val="none"/>
        </w:rPr>
        <w:t>二</w:t>
      </w:r>
      <w:r>
        <w:rPr>
          <w:spacing w:val="42"/>
          <w:highlight w:val="none"/>
        </w:rPr>
        <w:t>次</w:t>
      </w:r>
      <w:r>
        <w:rPr>
          <w:spacing w:val="40"/>
          <w:highlight w:val="none"/>
        </w:rPr>
        <w:t>报</w:t>
      </w:r>
      <w:r>
        <w:rPr>
          <w:spacing w:val="42"/>
          <w:highlight w:val="none"/>
        </w:rPr>
        <w:t>价</w:t>
      </w:r>
      <w:r>
        <w:rPr>
          <w:spacing w:val="40"/>
          <w:highlight w:val="none"/>
        </w:rPr>
        <w:t>表</w:t>
      </w:r>
      <w:r>
        <w:rPr>
          <w:spacing w:val="42"/>
          <w:highlight w:val="none"/>
        </w:rPr>
        <w:t>》</w:t>
      </w:r>
      <w:r>
        <w:rPr>
          <w:spacing w:val="40"/>
          <w:highlight w:val="none"/>
        </w:rPr>
        <w:t>格</w:t>
      </w:r>
      <w:r>
        <w:rPr>
          <w:highlight w:val="none"/>
        </w:rPr>
        <w:t>式</w:t>
      </w:r>
      <w:r>
        <w:rPr>
          <w:highlight w:val="none"/>
        </w:rPr>
        <w:tab/>
      </w:r>
      <w:r>
        <w:rPr>
          <w:highlight w:val="none"/>
        </w:rPr>
        <w:fldChar w:fldCharType="begin"/>
      </w:r>
      <w:r>
        <w:rPr>
          <w:highlight w:val="none"/>
        </w:rPr>
        <w:instrText xml:space="preserve"> PAGEREF _Toc24419 \h </w:instrText>
      </w:r>
      <w:r>
        <w:rPr>
          <w:highlight w:val="none"/>
        </w:rPr>
        <w:fldChar w:fldCharType="separate"/>
      </w:r>
      <w:r>
        <w:rPr>
          <w:highlight w:val="none"/>
        </w:rPr>
        <w:t>- 39 -</w:t>
      </w:r>
      <w:r>
        <w:rPr>
          <w:highlight w:val="none"/>
        </w:rPr>
        <w:fldChar w:fldCharType="end"/>
      </w:r>
      <w:r>
        <w:rPr>
          <w:rFonts w:hint="eastAsia" w:ascii="宋体" w:hAnsi="宋体" w:eastAsia="宋体" w:cs="宋体"/>
          <w:color w:val="auto"/>
          <w:szCs w:val="24"/>
          <w:highlight w:val="none"/>
        </w:rPr>
        <w:fldChar w:fldCharType="end"/>
      </w:r>
    </w:p>
    <w:p w14:paraId="53461F12">
      <w:pPr>
        <w:pStyle w:val="35"/>
        <w:tabs>
          <w:tab w:val="right" w:leader="dot" w:pos="9680"/>
        </w:tabs>
        <w:spacing w:line="360" w:lineRule="auto"/>
        <w:rPr>
          <w:color w:val="auto"/>
          <w:highlight w:val="none"/>
        </w:rPr>
      </w:pPr>
      <w:r>
        <w:rPr>
          <w:rFonts w:hint="eastAsia" w:ascii="宋体" w:hAnsi="宋体" w:eastAsia="宋体" w:cs="宋体"/>
          <w:color w:val="auto"/>
          <w:szCs w:val="24"/>
          <w:highlight w:val="none"/>
        </w:rPr>
        <w:fldChar w:fldCharType="end"/>
      </w:r>
    </w:p>
    <w:p w14:paraId="7C1F7F9D">
      <w:pPr>
        <w:rPr>
          <w:color w:val="auto"/>
          <w:highlight w:val="none"/>
        </w:rPr>
      </w:pPr>
    </w:p>
    <w:p w14:paraId="605F8F48">
      <w:pPr>
        <w:pStyle w:val="9"/>
        <w:rPr>
          <w:color w:val="auto"/>
          <w:highlight w:val="none"/>
        </w:rPr>
        <w:sectPr>
          <w:headerReference r:id="rId3" w:type="default"/>
          <w:type w:val="continuous"/>
          <w:pgSz w:w="11910" w:h="16840"/>
          <w:pgMar w:top="1580" w:right="1050" w:bottom="280" w:left="1180" w:header="720" w:footer="720" w:gutter="0"/>
          <w:pgNumType w:fmt="numberInDash"/>
          <w:cols w:space="720" w:num="1"/>
        </w:sectPr>
      </w:pPr>
    </w:p>
    <w:p w14:paraId="1E85BEA5">
      <w:pPr>
        <w:pStyle w:val="2"/>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jc w:val="center"/>
        <w:textAlignment w:val="auto"/>
        <w:rPr>
          <w:rFonts w:hint="eastAsia"/>
          <w:color w:val="auto"/>
          <w:sz w:val="32"/>
          <w:szCs w:val="32"/>
          <w:highlight w:val="none"/>
        </w:rPr>
      </w:pPr>
      <w:bookmarkStart w:id="0" w:name="_Toc16532"/>
      <w:bookmarkStart w:id="1" w:name="_Toc31_WPSOffice_Level2"/>
      <w:bookmarkStart w:id="2" w:name="_Toc4098_WPSOffice_Level1"/>
      <w:r>
        <w:rPr>
          <w:rFonts w:hint="eastAsia"/>
          <w:color w:val="auto"/>
          <w:sz w:val="36"/>
          <w:szCs w:val="36"/>
          <w:highlight w:val="none"/>
          <w:lang w:val="en-US"/>
        </w:rPr>
        <w:t xml:space="preserve">第一部分 </w:t>
      </w:r>
      <w:r>
        <w:rPr>
          <w:rFonts w:hint="eastAsia"/>
          <w:color w:val="auto"/>
          <w:sz w:val="32"/>
          <w:szCs w:val="32"/>
          <w:highlight w:val="none"/>
          <w:lang w:val="en-US" w:eastAsia="zh-CN"/>
        </w:rPr>
        <w:t>竞争性磋商</w:t>
      </w:r>
      <w:r>
        <w:rPr>
          <w:rFonts w:hint="eastAsia"/>
          <w:color w:val="auto"/>
          <w:sz w:val="32"/>
          <w:szCs w:val="32"/>
          <w:highlight w:val="none"/>
        </w:rPr>
        <w:t>公告</w:t>
      </w:r>
    </w:p>
    <w:p w14:paraId="4E4B359B">
      <w:pPr>
        <w:rPr>
          <w:rFonts w:hint="eastAsia"/>
          <w:b/>
          <w:color w:val="auto"/>
          <w:sz w:val="24"/>
          <w:szCs w:val="24"/>
          <w:highlight w:val="none"/>
          <w:shd w:val="clear" w:color="auto" w:fill="FFFFFF"/>
        </w:rPr>
      </w:pPr>
      <w:r>
        <w:rPr>
          <w:sz w:val="24"/>
          <w:highlight w:val="none"/>
        </w:rPr>
        <mc:AlternateContent>
          <mc:Choice Requires="wps">
            <w:drawing>
              <wp:inline distT="0" distB="0" distL="114300" distR="114300">
                <wp:extent cx="5895340" cy="1132840"/>
                <wp:effectExtent l="4445" t="4445" r="5715" b="5715"/>
                <wp:docPr id="2" name="文本框 2"/>
                <wp:cNvGraphicFramePr/>
                <a:graphic xmlns:a="http://schemas.openxmlformats.org/drawingml/2006/main">
                  <a:graphicData uri="http://schemas.microsoft.com/office/word/2010/wordprocessingShape">
                    <wps:wsp>
                      <wps:cNvSpPr txBox="1"/>
                      <wps:spPr>
                        <a:xfrm>
                          <a:off x="1192530" y="1410970"/>
                          <a:ext cx="5895340" cy="1132840"/>
                        </a:xfrm>
                        <a:prstGeom prst="rect">
                          <a:avLst/>
                        </a:prstGeom>
                        <a:solidFill>
                          <a:srgbClr val="FFFFFF"/>
                        </a:solidFill>
                        <a:ln w="6350">
                          <a:solidFill>
                            <a:prstClr val="black"/>
                          </a:solidFill>
                        </a:ln>
                        <a:effectLst/>
                      </wps:spPr>
                      <wps:txbx>
                        <w:txbxContent>
                          <w:p w14:paraId="7ABCAD2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sz w:val="24"/>
                                <w:szCs w:val="24"/>
                                <w:lang w:eastAsia="zh-CN"/>
                              </w:rPr>
                            </w:pPr>
                            <w:r>
                              <w:rPr>
                                <w:rFonts w:hint="eastAsia"/>
                                <w:sz w:val="24"/>
                                <w:szCs w:val="24"/>
                                <w:lang w:eastAsia="zh-CN"/>
                              </w:rPr>
                              <w:t>项目概况</w:t>
                            </w:r>
                          </w:p>
                          <w:p w14:paraId="7F1B4590">
                            <w:pPr>
                              <w:pStyle w:val="9"/>
                              <w:keepNext w:val="0"/>
                              <w:keepLines w:val="0"/>
                              <w:pageBreakBefore w:val="0"/>
                              <w:widowControl w:val="0"/>
                              <w:tabs>
                                <w:tab w:val="left" w:pos="686"/>
                              </w:tabs>
                              <w:kinsoku/>
                              <w:wordWrap/>
                              <w:overflowPunct/>
                              <w:topLinePunct w:val="0"/>
                              <w:autoSpaceDE w:val="0"/>
                              <w:autoSpaceDN w:val="0"/>
                              <w:bidi w:val="0"/>
                              <w:adjustRightInd/>
                              <w:snapToGrid/>
                              <w:spacing w:line="400" w:lineRule="exact"/>
                              <w:ind w:firstLine="480" w:firstLineChars="200"/>
                              <w:jc w:val="both"/>
                              <w:textAlignment w:val="auto"/>
                              <w:rPr>
                                <w:rFonts w:hint="eastAsia" w:eastAsia="宋体"/>
                                <w:sz w:val="24"/>
                                <w:szCs w:val="24"/>
                                <w:u w:val="none"/>
                                <w:lang w:val="en-US" w:eastAsia="zh-CN"/>
                              </w:rPr>
                            </w:pPr>
                            <w:r>
                              <w:rPr>
                                <w:rFonts w:hint="eastAsia"/>
                                <w:sz w:val="24"/>
                                <w:szCs w:val="24"/>
                                <w:u w:val="single"/>
                                <w:lang w:val="en-US" w:eastAsia="zh-CN"/>
                              </w:rPr>
                              <w:t>城市内涝监控系统运行维护项目</w:t>
                            </w:r>
                            <w:r>
                              <w:rPr>
                                <w:rFonts w:hint="eastAsia"/>
                                <w:sz w:val="24"/>
                                <w:szCs w:val="24"/>
                                <w:u w:val="none"/>
                                <w:lang w:eastAsia="zh-CN"/>
                              </w:rPr>
                              <w:t>的潜在供应商应在</w:t>
                            </w:r>
                            <w:r>
                              <w:rPr>
                                <w:rFonts w:hint="eastAsia"/>
                                <w:sz w:val="24"/>
                                <w:szCs w:val="24"/>
                                <w:u w:val="single"/>
                                <w:lang w:val="en-US" w:eastAsia="zh-CN"/>
                              </w:rPr>
                              <w:t xml:space="preserve">    </w:t>
                            </w:r>
                            <w:r>
                              <w:rPr>
                                <w:rFonts w:hint="eastAsia"/>
                                <w:sz w:val="24"/>
                                <w:szCs w:val="24"/>
                                <w:u w:val="none"/>
                                <w:lang w:eastAsia="zh-CN"/>
                              </w:rPr>
                              <w:t>获取采购文件并于</w:t>
                            </w:r>
                            <w:r>
                              <w:rPr>
                                <w:rFonts w:hint="eastAsia"/>
                                <w:sz w:val="24"/>
                                <w:szCs w:val="24"/>
                                <w:highlight w:val="none"/>
                                <w:u w:val="single"/>
                                <w:lang w:val="en-US" w:eastAsia="zh-CN"/>
                              </w:rPr>
                              <w:t>2026 年 XX 月 XX 日上午</w:t>
                            </w:r>
                            <w:r>
                              <w:rPr>
                                <w:rFonts w:hint="eastAsia"/>
                                <w:bCs/>
                                <w:color w:val="auto"/>
                                <w:sz w:val="24"/>
                                <w:szCs w:val="24"/>
                                <w:highlight w:val="none"/>
                                <w:u w:val="single"/>
                                <w:shd w:val="clear" w:color="auto" w:fill="FFFFFF"/>
                                <w:lang w:val="en-US"/>
                              </w:rPr>
                              <w:t xml:space="preserve"> </w:t>
                            </w:r>
                            <w:r>
                              <w:rPr>
                                <w:rFonts w:hint="eastAsia"/>
                                <w:bCs/>
                                <w:color w:val="auto"/>
                                <w:sz w:val="24"/>
                                <w:szCs w:val="24"/>
                                <w:highlight w:val="none"/>
                                <w:u w:val="single"/>
                                <w:shd w:val="clear" w:color="auto" w:fill="FFFFFF"/>
                                <w:lang w:val="en-US" w:eastAsia="zh-CN"/>
                              </w:rPr>
                              <w:t xml:space="preserve">10 </w:t>
                            </w:r>
                            <w:r>
                              <w:rPr>
                                <w:rFonts w:hint="eastAsia"/>
                                <w:bCs/>
                                <w:color w:val="auto"/>
                                <w:sz w:val="24"/>
                                <w:szCs w:val="24"/>
                                <w:highlight w:val="none"/>
                                <w:u w:val="single"/>
                                <w:shd w:val="clear" w:color="auto" w:fill="FFFFFF"/>
                                <w:lang w:val="en-US"/>
                              </w:rPr>
                              <w:t xml:space="preserve">时 </w:t>
                            </w:r>
                            <w:r>
                              <w:rPr>
                                <w:rFonts w:hint="eastAsia"/>
                                <w:bCs/>
                                <w:color w:val="auto"/>
                                <w:sz w:val="24"/>
                                <w:szCs w:val="24"/>
                                <w:highlight w:val="none"/>
                                <w:u w:val="single"/>
                                <w:shd w:val="clear" w:color="auto" w:fill="FFFFFF"/>
                                <w:lang w:val="en-US" w:eastAsia="zh-CN"/>
                              </w:rPr>
                              <w:t>0</w:t>
                            </w:r>
                            <w:r>
                              <w:rPr>
                                <w:rFonts w:hint="eastAsia"/>
                                <w:bCs/>
                                <w:color w:val="auto"/>
                                <w:sz w:val="24"/>
                                <w:szCs w:val="24"/>
                                <w:highlight w:val="none"/>
                                <w:u w:val="single"/>
                                <w:shd w:val="clear" w:color="auto" w:fill="FFFFFF"/>
                                <w:lang w:val="en-US"/>
                              </w:rPr>
                              <w:t>0 分</w:t>
                            </w:r>
                            <w:r>
                              <w:rPr>
                                <w:rFonts w:hint="eastAsia"/>
                                <w:bCs/>
                                <w:color w:val="auto"/>
                                <w:sz w:val="24"/>
                                <w:szCs w:val="24"/>
                                <w:highlight w:val="none"/>
                                <w:shd w:val="clear" w:color="auto" w:fill="FFFFFF"/>
                                <w:lang w:val="en-US" w:eastAsia="zh-CN"/>
                              </w:rPr>
                              <w:t>（北京时间）</w:t>
                            </w:r>
                            <w:r>
                              <w:rPr>
                                <w:rFonts w:hint="eastAsia"/>
                                <w:bCs/>
                                <w:color w:val="auto"/>
                                <w:sz w:val="24"/>
                                <w:szCs w:val="24"/>
                                <w:highlight w:val="none"/>
                                <w:u w:val="none"/>
                                <w:shd w:val="clear" w:color="auto" w:fill="FFFFFF"/>
                                <w:lang w:val="en-US" w:eastAsia="zh-CN"/>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89.2pt;width:464.2pt;" fillcolor="#FFFFFF" filled="t" stroked="t" coordsize="21600,21600" o:gfxdata="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4CkSLSAAAABQEAAA8AAAAAAAAAAQAgAAAAIgAAAGRycy9kb3ducmV2LnhtbFBLAQIUABQA&#10;AAAIAIdO4kAcUYbraAIAANIEAAAOAAAAAAAAAAEAIAAAACEBAABkcnMvZTJvRG9jLnhtbFBLBQYA&#10;AAAABgAGAFkBAAD7BQAAAAA=&#10;">
                <v:fill on="t" focussize="0,0"/>
                <v:stroke weight="0.5pt" color="#000000" joinstyle="round"/>
                <v:imagedata o:title=""/>
                <o:lock v:ext="edit" aspectratio="f"/>
                <v:textbox>
                  <w:txbxContent>
                    <w:p w14:paraId="7ABCAD2B">
                      <w:pPr>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eastAsia"/>
                          <w:sz w:val="24"/>
                          <w:szCs w:val="24"/>
                          <w:lang w:eastAsia="zh-CN"/>
                        </w:rPr>
                      </w:pPr>
                      <w:r>
                        <w:rPr>
                          <w:rFonts w:hint="eastAsia"/>
                          <w:sz w:val="24"/>
                          <w:szCs w:val="24"/>
                          <w:lang w:eastAsia="zh-CN"/>
                        </w:rPr>
                        <w:t>项目概况</w:t>
                      </w:r>
                    </w:p>
                    <w:p w14:paraId="7F1B4590">
                      <w:pPr>
                        <w:pStyle w:val="9"/>
                        <w:keepNext w:val="0"/>
                        <w:keepLines w:val="0"/>
                        <w:pageBreakBefore w:val="0"/>
                        <w:widowControl w:val="0"/>
                        <w:tabs>
                          <w:tab w:val="left" w:pos="686"/>
                        </w:tabs>
                        <w:kinsoku/>
                        <w:wordWrap/>
                        <w:overflowPunct/>
                        <w:topLinePunct w:val="0"/>
                        <w:autoSpaceDE w:val="0"/>
                        <w:autoSpaceDN w:val="0"/>
                        <w:bidi w:val="0"/>
                        <w:adjustRightInd/>
                        <w:snapToGrid/>
                        <w:spacing w:line="400" w:lineRule="exact"/>
                        <w:ind w:firstLine="480" w:firstLineChars="200"/>
                        <w:jc w:val="both"/>
                        <w:textAlignment w:val="auto"/>
                        <w:rPr>
                          <w:rFonts w:hint="eastAsia" w:eastAsia="宋体"/>
                          <w:sz w:val="24"/>
                          <w:szCs w:val="24"/>
                          <w:u w:val="none"/>
                          <w:lang w:val="en-US" w:eastAsia="zh-CN"/>
                        </w:rPr>
                      </w:pPr>
                      <w:r>
                        <w:rPr>
                          <w:rFonts w:hint="eastAsia"/>
                          <w:sz w:val="24"/>
                          <w:szCs w:val="24"/>
                          <w:u w:val="single"/>
                          <w:lang w:val="en-US" w:eastAsia="zh-CN"/>
                        </w:rPr>
                        <w:t>城市内涝监控系统运行维护项目</w:t>
                      </w:r>
                      <w:r>
                        <w:rPr>
                          <w:rFonts w:hint="eastAsia"/>
                          <w:sz w:val="24"/>
                          <w:szCs w:val="24"/>
                          <w:u w:val="none"/>
                          <w:lang w:eastAsia="zh-CN"/>
                        </w:rPr>
                        <w:t>的潜在供应商应在</w:t>
                      </w:r>
                      <w:r>
                        <w:rPr>
                          <w:rFonts w:hint="eastAsia"/>
                          <w:sz w:val="24"/>
                          <w:szCs w:val="24"/>
                          <w:u w:val="single"/>
                          <w:lang w:val="en-US" w:eastAsia="zh-CN"/>
                        </w:rPr>
                        <w:t xml:space="preserve">    </w:t>
                      </w:r>
                      <w:r>
                        <w:rPr>
                          <w:rFonts w:hint="eastAsia"/>
                          <w:sz w:val="24"/>
                          <w:szCs w:val="24"/>
                          <w:u w:val="none"/>
                          <w:lang w:eastAsia="zh-CN"/>
                        </w:rPr>
                        <w:t>获取采购文件并于</w:t>
                      </w:r>
                      <w:r>
                        <w:rPr>
                          <w:rFonts w:hint="eastAsia"/>
                          <w:sz w:val="24"/>
                          <w:szCs w:val="24"/>
                          <w:highlight w:val="none"/>
                          <w:u w:val="single"/>
                          <w:lang w:val="en-US" w:eastAsia="zh-CN"/>
                        </w:rPr>
                        <w:t>2026 年 XX 月 XX 日上午</w:t>
                      </w:r>
                      <w:r>
                        <w:rPr>
                          <w:rFonts w:hint="eastAsia"/>
                          <w:bCs/>
                          <w:color w:val="auto"/>
                          <w:sz w:val="24"/>
                          <w:szCs w:val="24"/>
                          <w:highlight w:val="none"/>
                          <w:u w:val="single"/>
                          <w:shd w:val="clear" w:color="auto" w:fill="FFFFFF"/>
                          <w:lang w:val="en-US"/>
                        </w:rPr>
                        <w:t xml:space="preserve"> </w:t>
                      </w:r>
                      <w:r>
                        <w:rPr>
                          <w:rFonts w:hint="eastAsia"/>
                          <w:bCs/>
                          <w:color w:val="auto"/>
                          <w:sz w:val="24"/>
                          <w:szCs w:val="24"/>
                          <w:highlight w:val="none"/>
                          <w:u w:val="single"/>
                          <w:shd w:val="clear" w:color="auto" w:fill="FFFFFF"/>
                          <w:lang w:val="en-US" w:eastAsia="zh-CN"/>
                        </w:rPr>
                        <w:t xml:space="preserve">10 </w:t>
                      </w:r>
                      <w:r>
                        <w:rPr>
                          <w:rFonts w:hint="eastAsia"/>
                          <w:bCs/>
                          <w:color w:val="auto"/>
                          <w:sz w:val="24"/>
                          <w:szCs w:val="24"/>
                          <w:highlight w:val="none"/>
                          <w:u w:val="single"/>
                          <w:shd w:val="clear" w:color="auto" w:fill="FFFFFF"/>
                          <w:lang w:val="en-US"/>
                        </w:rPr>
                        <w:t xml:space="preserve">时 </w:t>
                      </w:r>
                      <w:r>
                        <w:rPr>
                          <w:rFonts w:hint="eastAsia"/>
                          <w:bCs/>
                          <w:color w:val="auto"/>
                          <w:sz w:val="24"/>
                          <w:szCs w:val="24"/>
                          <w:highlight w:val="none"/>
                          <w:u w:val="single"/>
                          <w:shd w:val="clear" w:color="auto" w:fill="FFFFFF"/>
                          <w:lang w:val="en-US" w:eastAsia="zh-CN"/>
                        </w:rPr>
                        <w:t>0</w:t>
                      </w:r>
                      <w:r>
                        <w:rPr>
                          <w:rFonts w:hint="eastAsia"/>
                          <w:bCs/>
                          <w:color w:val="auto"/>
                          <w:sz w:val="24"/>
                          <w:szCs w:val="24"/>
                          <w:highlight w:val="none"/>
                          <w:u w:val="single"/>
                          <w:shd w:val="clear" w:color="auto" w:fill="FFFFFF"/>
                          <w:lang w:val="en-US"/>
                        </w:rPr>
                        <w:t>0 分</w:t>
                      </w:r>
                      <w:r>
                        <w:rPr>
                          <w:rFonts w:hint="eastAsia"/>
                          <w:bCs/>
                          <w:color w:val="auto"/>
                          <w:sz w:val="24"/>
                          <w:szCs w:val="24"/>
                          <w:highlight w:val="none"/>
                          <w:shd w:val="clear" w:color="auto" w:fill="FFFFFF"/>
                          <w:lang w:val="en-US" w:eastAsia="zh-CN"/>
                        </w:rPr>
                        <w:t>（北京时间）</w:t>
                      </w:r>
                      <w:r>
                        <w:rPr>
                          <w:rFonts w:hint="eastAsia"/>
                          <w:bCs/>
                          <w:color w:val="auto"/>
                          <w:sz w:val="24"/>
                          <w:szCs w:val="24"/>
                          <w:highlight w:val="none"/>
                          <w:u w:val="none"/>
                          <w:shd w:val="clear" w:color="auto" w:fill="FFFFFF"/>
                          <w:lang w:val="en-US" w:eastAsia="zh-CN"/>
                        </w:rPr>
                        <w:t>前提交响应文件。</w:t>
                      </w:r>
                    </w:p>
                  </w:txbxContent>
                </v:textbox>
                <w10:wrap type="none"/>
                <w10:anchorlock/>
              </v:shape>
            </w:pict>
          </mc:Fallback>
        </mc:AlternateContent>
      </w:r>
    </w:p>
    <w:p w14:paraId="4A1067EC">
      <w:pPr>
        <w:spacing w:line="360" w:lineRule="auto"/>
        <w:rPr>
          <w:rFonts w:hint="eastAsia" w:eastAsia="宋体"/>
          <w:b/>
          <w:color w:val="auto"/>
          <w:sz w:val="24"/>
          <w:szCs w:val="24"/>
          <w:highlight w:val="none"/>
          <w:shd w:val="clear" w:color="auto" w:fill="FFFFFF"/>
          <w:lang w:eastAsia="zh-CN"/>
        </w:rPr>
      </w:pPr>
      <w:r>
        <w:rPr>
          <w:rFonts w:hint="eastAsia"/>
          <w:b/>
          <w:color w:val="auto"/>
          <w:sz w:val="24"/>
          <w:szCs w:val="24"/>
          <w:highlight w:val="none"/>
          <w:shd w:val="clear" w:color="auto" w:fill="FFFFFF"/>
        </w:rPr>
        <w:t>一、项目基本情况</w:t>
      </w:r>
    </w:p>
    <w:p w14:paraId="09992316">
      <w:pPr>
        <w:spacing w:line="360" w:lineRule="auto"/>
        <w:rPr>
          <w:rFonts w:hint="default" w:eastAsia="宋体"/>
          <w:color w:val="auto"/>
          <w:sz w:val="24"/>
          <w:szCs w:val="24"/>
          <w:highlight w:val="none"/>
          <w:shd w:val="clear" w:color="auto" w:fill="FFFFFF"/>
          <w:lang w:val="en-US" w:eastAsia="zh-CN"/>
        </w:rPr>
      </w:pPr>
      <w:r>
        <w:rPr>
          <w:rFonts w:hint="eastAsia"/>
          <w:color w:val="auto"/>
          <w:sz w:val="24"/>
          <w:szCs w:val="24"/>
          <w:highlight w:val="none"/>
          <w:shd w:val="clear" w:color="auto" w:fill="FFFFFF"/>
        </w:rPr>
        <w:t>项目编号：</w:t>
      </w:r>
    </w:p>
    <w:p w14:paraId="39F00DF2">
      <w:pPr>
        <w:spacing w:line="360" w:lineRule="auto"/>
        <w:rPr>
          <w:rFonts w:hint="default"/>
          <w:color w:val="auto"/>
          <w:sz w:val="24"/>
          <w:szCs w:val="24"/>
          <w:highlight w:val="none"/>
          <w:shd w:val="clear" w:color="auto" w:fill="FFFFFF"/>
          <w:lang w:val="en-US" w:eastAsia="zh-CN"/>
        </w:rPr>
      </w:pPr>
      <w:r>
        <w:rPr>
          <w:rFonts w:hint="eastAsia"/>
          <w:color w:val="auto"/>
          <w:sz w:val="24"/>
          <w:szCs w:val="24"/>
          <w:highlight w:val="none"/>
          <w:shd w:val="clear" w:color="auto" w:fill="FFFFFF"/>
        </w:rPr>
        <w:t>项目名称：</w:t>
      </w:r>
      <w:r>
        <w:rPr>
          <w:rFonts w:hint="eastAsia"/>
          <w:color w:val="auto"/>
          <w:sz w:val="24"/>
          <w:szCs w:val="24"/>
          <w:highlight w:val="none"/>
          <w:shd w:val="clear" w:color="auto" w:fill="FFFFFF"/>
          <w:lang w:val="en-US" w:eastAsia="zh-CN"/>
        </w:rPr>
        <w:t>城市内涝监控系统运行维护项目</w:t>
      </w:r>
    </w:p>
    <w:p w14:paraId="54285D6E">
      <w:pPr>
        <w:spacing w:line="360" w:lineRule="auto"/>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lang w:eastAsia="zh-CN"/>
        </w:rPr>
        <w:t>采购方式：竞争性磋商</w:t>
      </w:r>
    </w:p>
    <w:p w14:paraId="3220F56D">
      <w:pPr>
        <w:spacing w:line="360" w:lineRule="auto"/>
        <w:rPr>
          <w:rFonts w:hint="default" w:eastAsia="宋体"/>
          <w:color w:val="auto"/>
          <w:sz w:val="24"/>
          <w:szCs w:val="24"/>
          <w:highlight w:val="none"/>
          <w:shd w:val="clear" w:color="auto" w:fill="FFFFFF"/>
          <w:lang w:val="en-US" w:eastAsia="zh-CN"/>
        </w:rPr>
      </w:pPr>
      <w:r>
        <w:rPr>
          <w:rFonts w:hint="eastAsia"/>
          <w:color w:val="auto"/>
          <w:sz w:val="24"/>
          <w:szCs w:val="24"/>
          <w:highlight w:val="none"/>
          <w:shd w:val="clear" w:color="auto" w:fill="FFFFFF"/>
        </w:rPr>
        <w:t>预算金额：</w:t>
      </w:r>
      <w:r>
        <w:rPr>
          <w:rFonts w:hint="eastAsia"/>
          <w:color w:val="auto"/>
          <w:sz w:val="24"/>
          <w:szCs w:val="24"/>
          <w:highlight w:val="none"/>
          <w:shd w:val="clear" w:color="auto" w:fill="FFFFFF"/>
          <w:lang w:val="en-US" w:eastAsia="zh-CN"/>
        </w:rPr>
        <w:t>360000.00元。</w:t>
      </w:r>
    </w:p>
    <w:p w14:paraId="3D1C22F3">
      <w:pPr>
        <w:spacing w:line="360" w:lineRule="auto"/>
        <w:rPr>
          <w:rFonts w:hint="default" w:eastAsia="宋体"/>
          <w:color w:val="auto"/>
          <w:sz w:val="24"/>
          <w:szCs w:val="24"/>
          <w:highlight w:val="none"/>
          <w:shd w:val="clear" w:color="auto" w:fill="FFFFFF"/>
          <w:lang w:val="en-US" w:eastAsia="zh-CN"/>
        </w:rPr>
      </w:pPr>
      <w:r>
        <w:rPr>
          <w:rFonts w:hint="eastAsia"/>
          <w:color w:val="auto"/>
          <w:sz w:val="24"/>
          <w:szCs w:val="24"/>
          <w:highlight w:val="none"/>
          <w:shd w:val="clear" w:color="auto" w:fill="FFFFFF"/>
        </w:rPr>
        <w:t>最高限价：</w:t>
      </w:r>
      <w:r>
        <w:rPr>
          <w:rFonts w:hint="eastAsia"/>
          <w:color w:val="auto"/>
          <w:sz w:val="24"/>
          <w:szCs w:val="24"/>
          <w:highlight w:val="none"/>
          <w:shd w:val="clear" w:color="auto" w:fill="FFFFFF"/>
          <w:lang w:val="en-US" w:eastAsia="zh-CN"/>
        </w:rPr>
        <w:t>360000.00元。</w:t>
      </w:r>
    </w:p>
    <w:p w14:paraId="352AFDF7">
      <w:pPr>
        <w:spacing w:line="360" w:lineRule="auto"/>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采购</w:t>
      </w:r>
      <w:r>
        <w:rPr>
          <w:rFonts w:hint="eastAsia"/>
          <w:color w:val="auto"/>
          <w:sz w:val="24"/>
          <w:szCs w:val="24"/>
          <w:highlight w:val="none"/>
          <w:shd w:val="clear" w:color="auto" w:fill="FFFFFF"/>
          <w:lang w:eastAsia="zh-CN"/>
        </w:rPr>
        <w:t>需求</w:t>
      </w:r>
      <w:r>
        <w:rPr>
          <w:rFonts w:hint="eastAsia"/>
          <w:color w:val="auto"/>
          <w:sz w:val="24"/>
          <w:szCs w:val="24"/>
          <w:highlight w:val="none"/>
          <w:shd w:val="clear" w:color="auto" w:fill="FFFFFF"/>
        </w:rPr>
        <w:t>：</w:t>
      </w:r>
      <w:r>
        <w:rPr>
          <w:rFonts w:hint="eastAsia"/>
          <w:color w:val="auto"/>
          <w:sz w:val="24"/>
          <w:szCs w:val="24"/>
          <w:highlight w:val="none"/>
          <w:shd w:val="clear" w:color="auto" w:fill="FFFFFF"/>
          <w:lang w:eastAsia="zh-CN"/>
        </w:rPr>
        <w:t>对我市城市内涝监控系统72处监控点的设备、网络等进行运行维护服务，确保汛期正常使用</w:t>
      </w:r>
      <w:r>
        <w:rPr>
          <w:rFonts w:hint="eastAsia"/>
          <w:color w:val="auto"/>
          <w:sz w:val="24"/>
          <w:szCs w:val="24"/>
          <w:highlight w:val="none"/>
          <w:shd w:val="clear" w:color="auto" w:fill="FFFFFF"/>
        </w:rPr>
        <w:t>。</w:t>
      </w:r>
    </w:p>
    <w:p w14:paraId="2C6B5C99">
      <w:pPr>
        <w:spacing w:line="360" w:lineRule="auto"/>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lang w:eastAsia="zh-CN"/>
        </w:rPr>
        <w:t>合同履行期限：一年，2026年8月1日至2027年7月31日止</w:t>
      </w:r>
      <w:r>
        <w:rPr>
          <w:rFonts w:hint="eastAsia"/>
          <w:color w:val="auto"/>
          <w:sz w:val="24"/>
          <w:szCs w:val="24"/>
          <w:highlight w:val="none"/>
          <w:shd w:val="clear" w:color="auto" w:fill="FFFFFF"/>
        </w:rPr>
        <w:t>。</w:t>
      </w:r>
    </w:p>
    <w:p w14:paraId="54289F28">
      <w:pPr>
        <w:spacing w:line="360" w:lineRule="auto"/>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本项目（是/否）接受联合体投标：否</w:t>
      </w:r>
    </w:p>
    <w:p w14:paraId="02D1DC89">
      <w:pPr>
        <w:spacing w:line="360" w:lineRule="auto"/>
        <w:rPr>
          <w:rFonts w:hint="eastAsia" w:eastAsia="宋体"/>
          <w:b/>
          <w:color w:val="auto"/>
          <w:sz w:val="24"/>
          <w:szCs w:val="24"/>
          <w:highlight w:val="none"/>
          <w:shd w:val="clear" w:color="auto" w:fill="FFFFFF"/>
          <w:lang w:eastAsia="zh-CN"/>
        </w:rPr>
      </w:pPr>
      <w:r>
        <w:rPr>
          <w:rFonts w:hint="eastAsia"/>
          <w:b/>
          <w:color w:val="auto"/>
          <w:sz w:val="24"/>
          <w:szCs w:val="24"/>
          <w:highlight w:val="none"/>
          <w:shd w:val="clear" w:color="auto" w:fill="FFFFFF"/>
        </w:rPr>
        <w:t>二、申请人的资格要求</w:t>
      </w:r>
    </w:p>
    <w:p w14:paraId="04349C9C">
      <w:pPr>
        <w:spacing w:line="360" w:lineRule="auto"/>
        <w:rPr>
          <w:rFonts w:hint="eastAsia"/>
          <w:color w:val="auto"/>
          <w:sz w:val="24"/>
          <w:szCs w:val="24"/>
          <w:highlight w:val="none"/>
          <w:shd w:val="clear" w:color="auto" w:fill="FFFFFF"/>
          <w:lang w:val="en-US"/>
        </w:rPr>
      </w:pPr>
      <w:r>
        <w:rPr>
          <w:rFonts w:hint="eastAsia"/>
          <w:color w:val="auto"/>
          <w:sz w:val="24"/>
          <w:szCs w:val="24"/>
          <w:highlight w:val="none"/>
          <w:shd w:val="clear" w:color="auto" w:fill="FFFFFF"/>
          <w:lang w:val="en-US"/>
        </w:rPr>
        <w:t>1.满足《中华人民共和国政府采购法》第二十二条规定；</w:t>
      </w:r>
    </w:p>
    <w:p w14:paraId="351B584D">
      <w:pPr>
        <w:spacing w:line="360" w:lineRule="auto"/>
        <w:rPr>
          <w:rFonts w:hint="eastAsia" w:eastAsia="宋体"/>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rPr>
        <w:t>2.落实政府采购政策需满足的资格要求：</w:t>
      </w:r>
      <w:r>
        <w:rPr>
          <w:rFonts w:hint="eastAsia"/>
          <w:color w:val="auto"/>
          <w:sz w:val="24"/>
          <w:szCs w:val="24"/>
          <w:highlight w:val="none"/>
          <w:shd w:val="clear" w:color="auto" w:fill="FFFFFF"/>
          <w:lang w:val="en-US" w:eastAsia="zh-CN"/>
        </w:rPr>
        <w:t>/</w:t>
      </w:r>
    </w:p>
    <w:p w14:paraId="2FAB709A">
      <w:pPr>
        <w:spacing w:line="360" w:lineRule="auto"/>
        <w:rPr>
          <w:rFonts w:hint="eastAsia" w:eastAsia="宋体"/>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rPr>
        <w:t>3.本项目的特定资格要求：</w:t>
      </w:r>
      <w:r>
        <w:rPr>
          <w:rFonts w:hint="eastAsia"/>
          <w:color w:val="auto"/>
          <w:sz w:val="24"/>
          <w:szCs w:val="24"/>
          <w:highlight w:val="none"/>
          <w:shd w:val="clear" w:color="auto" w:fill="FFFFFF"/>
          <w:lang w:val="en-US" w:eastAsia="zh-CN"/>
        </w:rPr>
        <w:t>/。</w:t>
      </w:r>
    </w:p>
    <w:p w14:paraId="1E8F8182">
      <w:pPr>
        <w:spacing w:line="360" w:lineRule="auto"/>
        <w:rPr>
          <w:color w:val="auto"/>
          <w:sz w:val="24"/>
          <w:szCs w:val="24"/>
          <w:highlight w:val="none"/>
          <w:shd w:val="clear" w:color="auto" w:fill="FFFFFF"/>
        </w:rPr>
      </w:pPr>
      <w:r>
        <w:rPr>
          <w:rFonts w:hint="eastAsia"/>
          <w:b/>
          <w:color w:val="auto"/>
          <w:sz w:val="24"/>
          <w:szCs w:val="24"/>
          <w:highlight w:val="none"/>
          <w:shd w:val="clear" w:color="auto" w:fill="FFFFFF"/>
          <w:lang w:val="en-US"/>
        </w:rPr>
        <w:t>三、</w:t>
      </w:r>
      <w:r>
        <w:rPr>
          <w:rFonts w:hint="eastAsia"/>
          <w:b/>
          <w:color w:val="auto"/>
          <w:sz w:val="24"/>
          <w:szCs w:val="24"/>
          <w:highlight w:val="none"/>
          <w:shd w:val="clear" w:color="auto" w:fill="FFFFFF"/>
          <w:lang w:val="en-US" w:eastAsia="zh-CN"/>
        </w:rPr>
        <w:t>获取采购文件</w:t>
      </w:r>
      <w:r>
        <w:rPr>
          <w:rFonts w:hint="eastAsia"/>
          <w:b/>
          <w:color w:val="auto"/>
          <w:sz w:val="24"/>
          <w:szCs w:val="24"/>
          <w:highlight w:val="none"/>
          <w:shd w:val="clear" w:color="auto" w:fill="FFFFFF"/>
          <w:lang w:val="en-US"/>
        </w:rPr>
        <w:t>：</w:t>
      </w:r>
    </w:p>
    <w:p w14:paraId="3B87B110">
      <w:pPr>
        <w:spacing w:line="360" w:lineRule="auto"/>
        <w:rPr>
          <w:color w:val="auto"/>
          <w:sz w:val="24"/>
          <w:szCs w:val="24"/>
          <w:highlight w:val="none"/>
          <w:shd w:val="clear" w:color="auto" w:fill="FFFFFF"/>
          <w:lang w:val="en-US"/>
        </w:rPr>
      </w:pPr>
      <w:r>
        <w:rPr>
          <w:rFonts w:hint="eastAsia"/>
          <w:color w:val="auto"/>
          <w:sz w:val="24"/>
          <w:szCs w:val="24"/>
          <w:highlight w:val="none"/>
          <w:shd w:val="clear" w:color="auto" w:fill="FFFFFF"/>
          <w:lang w:val="en-US"/>
        </w:rPr>
        <w:t>1、报名时间：202</w:t>
      </w:r>
      <w:r>
        <w:rPr>
          <w:rFonts w:hint="eastAsia"/>
          <w:color w:val="auto"/>
          <w:sz w:val="24"/>
          <w:szCs w:val="24"/>
          <w:highlight w:val="none"/>
          <w:shd w:val="clear" w:color="auto" w:fill="FFFFFF"/>
          <w:lang w:val="en-US" w:eastAsia="zh-CN"/>
        </w:rPr>
        <w:t>6</w:t>
      </w:r>
      <w:r>
        <w:rPr>
          <w:rFonts w:hint="eastAsia"/>
          <w:color w:val="auto"/>
          <w:sz w:val="24"/>
          <w:szCs w:val="24"/>
          <w:highlight w:val="none"/>
          <w:shd w:val="clear" w:color="auto" w:fill="FFFFFF"/>
          <w:lang w:val="en-US"/>
        </w:rPr>
        <w:t xml:space="preserve">年 </w:t>
      </w:r>
      <w:r>
        <w:rPr>
          <w:rFonts w:hint="eastAsia"/>
          <w:color w:val="auto"/>
          <w:sz w:val="24"/>
          <w:szCs w:val="24"/>
          <w:highlight w:val="none"/>
          <w:shd w:val="clear" w:color="auto" w:fill="FFFFFF"/>
          <w:lang w:val="en-US" w:eastAsia="zh-CN"/>
        </w:rPr>
        <w:t>XX</w:t>
      </w:r>
      <w:r>
        <w:rPr>
          <w:rFonts w:hint="eastAsia"/>
          <w:color w:val="auto"/>
          <w:sz w:val="24"/>
          <w:szCs w:val="24"/>
          <w:highlight w:val="none"/>
          <w:shd w:val="clear" w:color="auto" w:fill="FFFFFF"/>
          <w:lang w:val="en-US"/>
        </w:rPr>
        <w:t xml:space="preserve"> 月</w:t>
      </w:r>
      <w:r>
        <w:rPr>
          <w:rFonts w:hint="eastAsia"/>
          <w:color w:val="auto"/>
          <w:sz w:val="24"/>
          <w:szCs w:val="24"/>
          <w:highlight w:val="none"/>
          <w:shd w:val="clear" w:color="auto" w:fill="FFFFFF"/>
          <w:lang w:val="en-US" w:eastAsia="zh-CN"/>
        </w:rPr>
        <w:t xml:space="preserve"> XX</w:t>
      </w:r>
      <w:r>
        <w:rPr>
          <w:rFonts w:hint="eastAsia"/>
          <w:color w:val="auto"/>
          <w:sz w:val="24"/>
          <w:szCs w:val="24"/>
          <w:highlight w:val="none"/>
          <w:shd w:val="clear" w:color="auto" w:fill="FFFFFF"/>
          <w:lang w:val="en-US"/>
        </w:rPr>
        <w:t xml:space="preserve"> 日-202</w:t>
      </w:r>
      <w:r>
        <w:rPr>
          <w:rFonts w:hint="eastAsia"/>
          <w:color w:val="auto"/>
          <w:sz w:val="24"/>
          <w:szCs w:val="24"/>
          <w:highlight w:val="none"/>
          <w:shd w:val="clear" w:color="auto" w:fill="FFFFFF"/>
          <w:lang w:val="en-US" w:eastAsia="zh-CN"/>
        </w:rPr>
        <w:t>6</w:t>
      </w:r>
      <w:r>
        <w:rPr>
          <w:rFonts w:hint="eastAsia"/>
          <w:color w:val="auto"/>
          <w:sz w:val="24"/>
          <w:szCs w:val="24"/>
          <w:highlight w:val="none"/>
          <w:shd w:val="clear" w:color="auto" w:fill="FFFFFF"/>
          <w:lang w:val="en-US"/>
        </w:rPr>
        <w:t xml:space="preserve">年 </w:t>
      </w:r>
      <w:r>
        <w:rPr>
          <w:rFonts w:hint="eastAsia"/>
          <w:color w:val="auto"/>
          <w:sz w:val="24"/>
          <w:szCs w:val="24"/>
          <w:highlight w:val="none"/>
          <w:shd w:val="clear" w:color="auto" w:fill="FFFFFF"/>
          <w:lang w:val="en-US" w:eastAsia="zh-CN"/>
        </w:rPr>
        <w:t>XX</w:t>
      </w:r>
      <w:r>
        <w:rPr>
          <w:rFonts w:hint="eastAsia"/>
          <w:color w:val="auto"/>
          <w:sz w:val="24"/>
          <w:szCs w:val="24"/>
          <w:highlight w:val="none"/>
          <w:shd w:val="clear" w:color="auto" w:fill="FFFFFF"/>
          <w:lang w:val="en-US"/>
        </w:rPr>
        <w:t xml:space="preserve"> 月 </w:t>
      </w:r>
      <w:r>
        <w:rPr>
          <w:rFonts w:hint="eastAsia"/>
          <w:color w:val="auto"/>
          <w:sz w:val="24"/>
          <w:szCs w:val="24"/>
          <w:highlight w:val="none"/>
          <w:shd w:val="clear" w:color="auto" w:fill="FFFFFF"/>
          <w:lang w:val="en-US" w:eastAsia="zh-CN"/>
        </w:rPr>
        <w:t>XX</w:t>
      </w:r>
      <w:r>
        <w:rPr>
          <w:rFonts w:hint="eastAsia"/>
          <w:color w:val="auto"/>
          <w:sz w:val="24"/>
          <w:szCs w:val="24"/>
          <w:highlight w:val="none"/>
          <w:shd w:val="clear" w:color="auto" w:fill="FFFFFF"/>
          <w:lang w:val="en-US"/>
        </w:rPr>
        <w:t xml:space="preserve"> 日每天上午9:00-12:00，下午14:30-17:00,（北京时间，公休日、节假日不发售）</w:t>
      </w:r>
    </w:p>
    <w:p w14:paraId="1B4AA163">
      <w:pPr>
        <w:spacing w:line="360" w:lineRule="auto"/>
        <w:rPr>
          <w:color w:val="auto"/>
          <w:sz w:val="24"/>
          <w:szCs w:val="24"/>
          <w:highlight w:val="none"/>
          <w:shd w:val="clear" w:color="auto" w:fill="FFFFFF"/>
          <w:lang w:val="en-US"/>
        </w:rPr>
      </w:pPr>
      <w:r>
        <w:rPr>
          <w:rFonts w:hint="eastAsia"/>
          <w:color w:val="auto"/>
          <w:sz w:val="24"/>
          <w:szCs w:val="24"/>
          <w:highlight w:val="none"/>
          <w:shd w:val="clear" w:color="auto" w:fill="FFFFFF"/>
          <w:lang w:val="en-US"/>
        </w:rPr>
        <w:t>2、领取地点：</w:t>
      </w:r>
    </w:p>
    <w:p w14:paraId="105CB7E0">
      <w:pPr>
        <w:spacing w:line="360" w:lineRule="auto"/>
        <w:rPr>
          <w:color w:val="auto"/>
          <w:sz w:val="24"/>
          <w:szCs w:val="24"/>
          <w:highlight w:val="none"/>
          <w:shd w:val="clear" w:color="auto" w:fill="FFFFFF"/>
          <w:lang w:val="en-US"/>
        </w:rPr>
      </w:pPr>
      <w:r>
        <w:rPr>
          <w:rFonts w:hint="eastAsia"/>
          <w:color w:val="auto"/>
          <w:sz w:val="24"/>
          <w:szCs w:val="24"/>
          <w:highlight w:val="none"/>
          <w:shd w:val="clear" w:color="auto" w:fill="FFFFFF"/>
          <w:lang w:val="en-US"/>
        </w:rPr>
        <w:t>3、报名资料：</w:t>
      </w:r>
      <w:r>
        <w:rPr>
          <w:rFonts w:hint="eastAsia" w:ascii="宋体" w:hAnsi="宋体" w:eastAsia="宋体" w:cs="宋体"/>
          <w:color w:val="auto"/>
          <w:sz w:val="24"/>
          <w:szCs w:val="24"/>
          <w:highlight w:val="none"/>
          <w:shd w:val="clear" w:color="auto" w:fill="FFFFFF"/>
          <w:lang w:val="en-US"/>
        </w:rPr>
        <w:t>携带营业执照副本复印件、法人身份证明或授权委托书原件、法定代表人或委托代理人身份证原件及复印件。上述资料复印件加盖公章。</w:t>
      </w:r>
    </w:p>
    <w:p w14:paraId="31C0EADB">
      <w:pPr>
        <w:pStyle w:val="9"/>
        <w:tabs>
          <w:tab w:val="left" w:pos="686"/>
        </w:tabs>
        <w:spacing w:line="360" w:lineRule="auto"/>
        <w:rPr>
          <w:color w:val="auto"/>
          <w:sz w:val="24"/>
          <w:szCs w:val="24"/>
          <w:highlight w:val="none"/>
          <w:u w:val="none"/>
          <w:lang w:val="en-US"/>
        </w:rPr>
      </w:pPr>
      <w:r>
        <w:rPr>
          <w:rFonts w:hint="eastAsia"/>
          <w:color w:val="auto"/>
          <w:sz w:val="24"/>
          <w:szCs w:val="24"/>
          <w:highlight w:val="none"/>
          <w:u w:val="none"/>
          <w:shd w:val="clear" w:color="auto" w:fill="FFFFFF"/>
          <w:lang w:val="en-US"/>
        </w:rPr>
        <w:t>4、磋商文件费</w:t>
      </w:r>
      <w:r>
        <w:rPr>
          <w:rFonts w:hint="eastAsia"/>
          <w:color w:val="auto"/>
          <w:sz w:val="24"/>
          <w:szCs w:val="24"/>
          <w:highlight w:val="none"/>
          <w:u w:val="none"/>
          <w:shd w:val="clear" w:color="auto" w:fill="FFFFFF"/>
          <w:lang w:val="en-US" w:eastAsia="zh-CN"/>
        </w:rPr>
        <w:t>0</w:t>
      </w:r>
      <w:r>
        <w:rPr>
          <w:rFonts w:hint="eastAsia"/>
          <w:color w:val="auto"/>
          <w:sz w:val="24"/>
          <w:szCs w:val="24"/>
          <w:highlight w:val="none"/>
          <w:u w:val="none"/>
          <w:shd w:val="clear" w:color="auto" w:fill="FFFFFF"/>
          <w:lang w:val="en-US"/>
        </w:rPr>
        <w:t>元。</w:t>
      </w:r>
    </w:p>
    <w:p w14:paraId="026A8AF5">
      <w:pPr>
        <w:spacing w:line="360" w:lineRule="auto"/>
        <w:rPr>
          <w:rFonts w:hint="eastAsia" w:eastAsia="宋体"/>
          <w:color w:val="auto"/>
          <w:sz w:val="24"/>
          <w:szCs w:val="24"/>
          <w:highlight w:val="none"/>
          <w:shd w:val="clear" w:color="auto" w:fill="FFFFFF"/>
          <w:lang w:val="en-US" w:eastAsia="zh-CN"/>
        </w:rPr>
      </w:pPr>
      <w:r>
        <w:rPr>
          <w:rFonts w:hint="eastAsia"/>
          <w:b/>
          <w:color w:val="auto"/>
          <w:sz w:val="24"/>
          <w:szCs w:val="24"/>
          <w:highlight w:val="none"/>
          <w:shd w:val="clear" w:color="auto" w:fill="FFFFFF"/>
          <w:lang w:val="en-US"/>
        </w:rPr>
        <w:t>四、磋商截止时间：</w:t>
      </w:r>
      <w:r>
        <w:rPr>
          <w:rFonts w:hint="eastAsia"/>
          <w:color w:val="auto"/>
          <w:sz w:val="24"/>
          <w:szCs w:val="24"/>
          <w:highlight w:val="none"/>
          <w:shd w:val="clear" w:color="auto" w:fill="FFFFFF"/>
          <w:lang w:val="en-US"/>
        </w:rPr>
        <w:t>202</w:t>
      </w:r>
      <w:r>
        <w:rPr>
          <w:rFonts w:hint="eastAsia"/>
          <w:color w:val="auto"/>
          <w:sz w:val="24"/>
          <w:szCs w:val="24"/>
          <w:highlight w:val="none"/>
          <w:shd w:val="clear" w:color="auto" w:fill="FFFFFF"/>
          <w:lang w:val="en-US" w:eastAsia="zh-CN"/>
        </w:rPr>
        <w:t>6</w:t>
      </w:r>
      <w:r>
        <w:rPr>
          <w:rFonts w:hint="eastAsia"/>
          <w:color w:val="auto"/>
          <w:sz w:val="24"/>
          <w:szCs w:val="24"/>
          <w:highlight w:val="none"/>
          <w:shd w:val="clear" w:color="auto" w:fill="FFFFFF"/>
          <w:lang w:val="en-US"/>
        </w:rPr>
        <w:t xml:space="preserve">年 </w:t>
      </w:r>
      <w:r>
        <w:rPr>
          <w:rFonts w:hint="eastAsia"/>
          <w:color w:val="auto"/>
          <w:sz w:val="24"/>
          <w:szCs w:val="24"/>
          <w:highlight w:val="none"/>
          <w:shd w:val="clear" w:color="auto" w:fill="FFFFFF"/>
          <w:lang w:val="en-US" w:eastAsia="zh-CN"/>
        </w:rPr>
        <w:t>XX</w:t>
      </w:r>
      <w:r>
        <w:rPr>
          <w:rFonts w:hint="eastAsia"/>
          <w:color w:val="auto"/>
          <w:sz w:val="24"/>
          <w:szCs w:val="24"/>
          <w:highlight w:val="none"/>
          <w:shd w:val="clear" w:color="auto" w:fill="FFFFFF"/>
          <w:lang w:val="en-US"/>
        </w:rPr>
        <w:t xml:space="preserve"> 月 </w:t>
      </w:r>
      <w:r>
        <w:rPr>
          <w:rFonts w:hint="eastAsia"/>
          <w:color w:val="auto"/>
          <w:sz w:val="24"/>
          <w:szCs w:val="24"/>
          <w:highlight w:val="none"/>
          <w:shd w:val="clear" w:color="auto" w:fill="FFFFFF"/>
          <w:lang w:val="en-US" w:eastAsia="zh-CN"/>
        </w:rPr>
        <w:t>XX</w:t>
      </w:r>
      <w:r>
        <w:rPr>
          <w:rFonts w:hint="eastAsia"/>
          <w:color w:val="auto"/>
          <w:sz w:val="24"/>
          <w:szCs w:val="24"/>
          <w:highlight w:val="none"/>
          <w:shd w:val="clear" w:color="auto" w:fill="FFFFFF"/>
          <w:lang w:val="en-US"/>
        </w:rPr>
        <w:t xml:space="preserve"> 日上午 </w:t>
      </w:r>
      <w:r>
        <w:rPr>
          <w:rFonts w:hint="eastAsia"/>
          <w:color w:val="auto"/>
          <w:sz w:val="24"/>
          <w:szCs w:val="24"/>
          <w:highlight w:val="none"/>
          <w:shd w:val="clear" w:color="auto" w:fill="FFFFFF"/>
          <w:lang w:val="en-US" w:eastAsia="zh-CN"/>
        </w:rPr>
        <w:t>10</w:t>
      </w:r>
      <w:r>
        <w:rPr>
          <w:rFonts w:hint="eastAsia"/>
          <w:color w:val="auto"/>
          <w:sz w:val="24"/>
          <w:szCs w:val="24"/>
          <w:highlight w:val="none"/>
          <w:shd w:val="clear" w:color="auto" w:fill="FFFFFF"/>
          <w:lang w:val="en-US"/>
        </w:rPr>
        <w:t xml:space="preserve"> 时 </w:t>
      </w:r>
      <w:r>
        <w:rPr>
          <w:rFonts w:hint="eastAsia"/>
          <w:color w:val="auto"/>
          <w:sz w:val="24"/>
          <w:szCs w:val="24"/>
          <w:highlight w:val="none"/>
          <w:shd w:val="clear" w:color="auto" w:fill="FFFFFF"/>
          <w:lang w:val="en-US" w:eastAsia="zh-CN"/>
        </w:rPr>
        <w:t>0</w:t>
      </w:r>
      <w:r>
        <w:rPr>
          <w:rFonts w:hint="eastAsia"/>
          <w:color w:val="auto"/>
          <w:sz w:val="24"/>
          <w:szCs w:val="24"/>
          <w:highlight w:val="none"/>
          <w:shd w:val="clear" w:color="auto" w:fill="FFFFFF"/>
          <w:lang w:val="en-US"/>
        </w:rPr>
        <w:t>0 分（北京时间）</w:t>
      </w:r>
      <w:r>
        <w:rPr>
          <w:rFonts w:hint="eastAsia"/>
          <w:color w:val="auto"/>
          <w:sz w:val="24"/>
          <w:szCs w:val="24"/>
          <w:highlight w:val="none"/>
          <w:shd w:val="clear" w:color="auto" w:fill="FFFFFF"/>
          <w:lang w:val="en-US" w:eastAsia="zh-CN"/>
        </w:rPr>
        <w:t>，响应文件提交地点：</w:t>
      </w:r>
    </w:p>
    <w:p w14:paraId="4783E88A">
      <w:pPr>
        <w:spacing w:line="360" w:lineRule="auto"/>
        <w:rPr>
          <w:color w:val="auto"/>
          <w:sz w:val="24"/>
          <w:szCs w:val="24"/>
          <w:highlight w:val="none"/>
          <w:shd w:val="clear" w:color="auto" w:fill="FFFFFF"/>
        </w:rPr>
      </w:pPr>
      <w:r>
        <w:rPr>
          <w:rFonts w:hint="eastAsia"/>
          <w:b/>
          <w:color w:val="auto"/>
          <w:sz w:val="24"/>
          <w:szCs w:val="24"/>
          <w:highlight w:val="none"/>
          <w:shd w:val="clear" w:color="auto" w:fill="FFFFFF"/>
          <w:lang w:val="en-US" w:eastAsia="zh-CN"/>
        </w:rPr>
        <w:t>五、</w:t>
      </w:r>
      <w:r>
        <w:rPr>
          <w:rFonts w:hint="eastAsia"/>
          <w:b/>
          <w:color w:val="auto"/>
          <w:sz w:val="24"/>
          <w:szCs w:val="24"/>
          <w:highlight w:val="none"/>
          <w:shd w:val="clear" w:color="auto" w:fill="FFFFFF"/>
          <w:lang w:val="en-US"/>
        </w:rPr>
        <w:t>开标时间：</w:t>
      </w:r>
      <w:r>
        <w:rPr>
          <w:rFonts w:hint="eastAsia"/>
          <w:color w:val="auto"/>
          <w:sz w:val="24"/>
          <w:highlight w:val="none"/>
          <w:shd w:val="clear" w:color="auto" w:fill="FFFFFF"/>
        </w:rPr>
        <w:t>202</w:t>
      </w:r>
      <w:r>
        <w:rPr>
          <w:rFonts w:hint="eastAsia"/>
          <w:color w:val="auto"/>
          <w:sz w:val="24"/>
          <w:highlight w:val="none"/>
          <w:shd w:val="clear" w:color="auto" w:fill="FFFFFF"/>
          <w:lang w:val="en-US" w:eastAsia="zh-CN"/>
        </w:rPr>
        <w:t>6</w:t>
      </w:r>
      <w:r>
        <w:rPr>
          <w:rFonts w:hint="eastAsia"/>
          <w:color w:val="auto"/>
          <w:sz w:val="24"/>
          <w:highlight w:val="none"/>
          <w:shd w:val="clear" w:color="auto" w:fill="FFFFFF"/>
        </w:rPr>
        <w:t xml:space="preserve">年 </w:t>
      </w:r>
      <w:r>
        <w:rPr>
          <w:rFonts w:hint="eastAsia"/>
          <w:color w:val="auto"/>
          <w:sz w:val="24"/>
          <w:highlight w:val="none"/>
          <w:shd w:val="clear" w:color="auto" w:fill="FFFFFF"/>
          <w:lang w:val="en-US" w:eastAsia="zh-CN"/>
        </w:rPr>
        <w:t xml:space="preserve">XX </w:t>
      </w:r>
      <w:r>
        <w:rPr>
          <w:rFonts w:hint="eastAsia"/>
          <w:color w:val="auto"/>
          <w:sz w:val="24"/>
          <w:highlight w:val="none"/>
          <w:shd w:val="clear" w:color="auto" w:fill="FFFFFF"/>
        </w:rPr>
        <w:t xml:space="preserve">月 </w:t>
      </w:r>
      <w:r>
        <w:rPr>
          <w:rFonts w:hint="eastAsia"/>
          <w:color w:val="auto"/>
          <w:sz w:val="24"/>
          <w:highlight w:val="none"/>
          <w:shd w:val="clear" w:color="auto" w:fill="FFFFFF"/>
          <w:lang w:val="en-US" w:eastAsia="zh-CN"/>
        </w:rPr>
        <w:t>XX</w:t>
      </w:r>
      <w:r>
        <w:rPr>
          <w:rFonts w:hint="eastAsia"/>
          <w:color w:val="auto"/>
          <w:sz w:val="24"/>
          <w:highlight w:val="none"/>
          <w:shd w:val="clear" w:color="auto" w:fill="FFFFFF"/>
        </w:rPr>
        <w:t xml:space="preserve"> 日上午 </w:t>
      </w:r>
      <w:r>
        <w:rPr>
          <w:rFonts w:hint="eastAsia"/>
          <w:color w:val="auto"/>
          <w:sz w:val="24"/>
          <w:highlight w:val="none"/>
          <w:shd w:val="clear" w:color="auto" w:fill="FFFFFF"/>
          <w:lang w:val="en-US" w:eastAsia="zh-CN"/>
        </w:rPr>
        <w:t>10</w:t>
      </w:r>
      <w:r>
        <w:rPr>
          <w:rFonts w:hint="eastAsia"/>
          <w:color w:val="auto"/>
          <w:sz w:val="24"/>
          <w:highlight w:val="none"/>
          <w:shd w:val="clear" w:color="auto" w:fill="FFFFFF"/>
        </w:rPr>
        <w:t xml:space="preserve"> 时 </w:t>
      </w:r>
      <w:r>
        <w:rPr>
          <w:rFonts w:hint="eastAsia"/>
          <w:color w:val="auto"/>
          <w:sz w:val="24"/>
          <w:highlight w:val="none"/>
          <w:shd w:val="clear" w:color="auto" w:fill="FFFFFF"/>
          <w:lang w:val="en-US" w:eastAsia="zh-CN"/>
        </w:rPr>
        <w:t>00</w:t>
      </w:r>
      <w:r>
        <w:rPr>
          <w:rFonts w:hint="eastAsia"/>
          <w:color w:val="auto"/>
          <w:sz w:val="24"/>
          <w:highlight w:val="none"/>
          <w:shd w:val="clear" w:color="auto" w:fill="FFFFFF"/>
        </w:rPr>
        <w:t xml:space="preserve"> 分（北京时间）</w:t>
      </w:r>
      <w:r>
        <w:rPr>
          <w:rFonts w:hint="eastAsia"/>
          <w:color w:val="auto"/>
          <w:sz w:val="24"/>
          <w:szCs w:val="24"/>
          <w:highlight w:val="none"/>
          <w:shd w:val="clear" w:color="auto" w:fill="FFFFFF"/>
        </w:rPr>
        <w:t xml:space="preserve"> </w:t>
      </w:r>
    </w:p>
    <w:p w14:paraId="752BDBFA">
      <w:pPr>
        <w:spacing w:line="360" w:lineRule="auto"/>
        <w:rPr>
          <w:color w:val="auto"/>
          <w:sz w:val="24"/>
          <w:szCs w:val="24"/>
          <w:highlight w:val="none"/>
          <w:shd w:val="clear" w:color="auto" w:fill="FFFFFF"/>
        </w:rPr>
      </w:pPr>
      <w:r>
        <w:rPr>
          <w:rFonts w:hint="eastAsia"/>
          <w:b/>
          <w:color w:val="auto"/>
          <w:sz w:val="24"/>
          <w:szCs w:val="24"/>
          <w:highlight w:val="none"/>
          <w:shd w:val="clear" w:color="auto" w:fill="FFFFFF"/>
          <w:lang w:val="en-US" w:eastAsia="zh-CN"/>
        </w:rPr>
        <w:t>六</w:t>
      </w:r>
      <w:r>
        <w:rPr>
          <w:rFonts w:hint="eastAsia"/>
          <w:b/>
          <w:color w:val="auto"/>
          <w:sz w:val="24"/>
          <w:szCs w:val="24"/>
          <w:highlight w:val="none"/>
          <w:shd w:val="clear" w:color="auto" w:fill="FFFFFF"/>
          <w:lang w:val="en-US"/>
        </w:rPr>
        <w:t>、</w:t>
      </w:r>
      <w:r>
        <w:rPr>
          <w:rFonts w:hint="eastAsia" w:ascii="宋体" w:hAnsi="宋体" w:eastAsia="宋体" w:cs="宋体"/>
          <w:b/>
          <w:i w:val="0"/>
          <w:caps w:val="0"/>
          <w:color w:val="auto"/>
          <w:spacing w:val="0"/>
          <w:sz w:val="24"/>
          <w:szCs w:val="24"/>
          <w:highlight w:val="none"/>
          <w:u w:val="none"/>
          <w:shd w:val="clear" w:fill="FFFFFF"/>
        </w:rPr>
        <w:t>公告期限</w:t>
      </w:r>
      <w:r>
        <w:rPr>
          <w:rFonts w:hint="eastAsia" w:cs="宋体"/>
          <w:b/>
          <w:i w:val="0"/>
          <w:caps w:val="0"/>
          <w:color w:val="auto"/>
          <w:spacing w:val="0"/>
          <w:sz w:val="24"/>
          <w:szCs w:val="24"/>
          <w:highlight w:val="none"/>
          <w:u w:val="none"/>
          <w:shd w:val="clear" w:fill="FFFFFF"/>
          <w:lang w:eastAsia="zh-CN"/>
        </w:rPr>
        <w:t>：</w:t>
      </w:r>
      <w:r>
        <w:rPr>
          <w:rFonts w:hint="eastAsia" w:ascii="宋体" w:hAnsi="宋体" w:eastAsia="宋体" w:cs="宋体"/>
          <w:b w:val="0"/>
          <w:i w:val="0"/>
          <w:caps w:val="0"/>
          <w:color w:val="auto"/>
          <w:spacing w:val="0"/>
          <w:sz w:val="24"/>
          <w:szCs w:val="24"/>
          <w:highlight w:val="none"/>
          <w:u w:val="none"/>
          <w:shd w:val="clear" w:fill="FFFFFF"/>
        </w:rPr>
        <w:t>自本公告发布之日起</w:t>
      </w:r>
      <w:r>
        <w:rPr>
          <w:rFonts w:hint="eastAsia" w:cs="宋体"/>
          <w:b w:val="0"/>
          <w:i w:val="0"/>
          <w:caps w:val="0"/>
          <w:color w:val="auto"/>
          <w:spacing w:val="0"/>
          <w:sz w:val="24"/>
          <w:szCs w:val="24"/>
          <w:highlight w:val="none"/>
          <w:u w:val="none"/>
          <w:shd w:val="clear" w:fill="FFFFFF"/>
          <w:lang w:val="en-US" w:eastAsia="zh-CN"/>
        </w:rPr>
        <w:t>5</w:t>
      </w:r>
      <w:r>
        <w:rPr>
          <w:rFonts w:hint="eastAsia" w:ascii="宋体" w:hAnsi="宋体" w:eastAsia="宋体" w:cs="宋体"/>
          <w:b w:val="0"/>
          <w:i w:val="0"/>
          <w:caps w:val="0"/>
          <w:color w:val="auto"/>
          <w:spacing w:val="0"/>
          <w:sz w:val="24"/>
          <w:szCs w:val="24"/>
          <w:highlight w:val="none"/>
          <w:u w:val="none"/>
          <w:shd w:val="clear" w:fill="FFFFFF"/>
        </w:rPr>
        <w:t>个工作日</w:t>
      </w:r>
    </w:p>
    <w:p w14:paraId="2BD9C3B7">
      <w:pPr>
        <w:spacing w:line="360" w:lineRule="auto"/>
        <w:rPr>
          <w:rFonts w:hint="eastAsia" w:ascii="宋体" w:hAnsi="宋体" w:eastAsia="宋体" w:cs="宋体"/>
          <w:b w:val="0"/>
          <w:i w:val="0"/>
          <w:caps w:val="0"/>
          <w:color w:val="auto"/>
          <w:spacing w:val="0"/>
          <w:sz w:val="24"/>
          <w:szCs w:val="24"/>
          <w:highlight w:val="none"/>
          <w:u w:val="none"/>
          <w:shd w:val="clear" w:fill="FFFFFF"/>
          <w:lang w:val="en-US"/>
        </w:rPr>
      </w:pPr>
      <w:r>
        <w:rPr>
          <w:rFonts w:hint="eastAsia"/>
          <w:b/>
          <w:color w:val="auto"/>
          <w:sz w:val="24"/>
          <w:szCs w:val="24"/>
          <w:highlight w:val="none"/>
          <w:shd w:val="clear" w:color="auto" w:fill="FFFFFF"/>
          <w:lang w:val="en-US" w:eastAsia="zh-CN"/>
        </w:rPr>
        <w:t>七</w:t>
      </w:r>
      <w:r>
        <w:rPr>
          <w:rFonts w:hint="eastAsia"/>
          <w:b/>
          <w:color w:val="auto"/>
          <w:sz w:val="24"/>
          <w:szCs w:val="24"/>
          <w:highlight w:val="none"/>
          <w:shd w:val="clear" w:color="auto" w:fill="FFFFFF"/>
          <w:lang w:val="en-US"/>
        </w:rPr>
        <w:t>、开标、评标地点：</w:t>
      </w:r>
    </w:p>
    <w:p w14:paraId="4A74BDE1">
      <w:pPr>
        <w:spacing w:line="360" w:lineRule="auto"/>
        <w:rPr>
          <w:rFonts w:hint="eastAsia" w:eastAsia="宋体"/>
          <w:b/>
          <w:color w:val="auto"/>
          <w:sz w:val="24"/>
          <w:szCs w:val="24"/>
          <w:highlight w:val="none"/>
          <w:shd w:val="clear" w:color="auto" w:fill="FFFFFF"/>
          <w:lang w:val="en-US" w:eastAsia="zh-CN"/>
        </w:rPr>
      </w:pPr>
      <w:r>
        <w:rPr>
          <w:rFonts w:hint="eastAsia"/>
          <w:b/>
          <w:color w:val="auto"/>
          <w:sz w:val="24"/>
          <w:szCs w:val="24"/>
          <w:highlight w:val="none"/>
          <w:shd w:val="clear" w:color="auto" w:fill="FFFFFF"/>
          <w:lang w:val="en-US" w:eastAsia="zh-CN"/>
        </w:rPr>
        <w:t>八</w:t>
      </w:r>
      <w:r>
        <w:rPr>
          <w:rFonts w:hint="eastAsia"/>
          <w:b/>
          <w:color w:val="auto"/>
          <w:sz w:val="24"/>
          <w:szCs w:val="24"/>
          <w:highlight w:val="none"/>
          <w:shd w:val="clear" w:color="auto" w:fill="FFFFFF"/>
          <w:lang w:val="en-US"/>
        </w:rPr>
        <w:t>、</w:t>
      </w:r>
      <w:r>
        <w:rPr>
          <w:rFonts w:hint="eastAsia"/>
          <w:b/>
          <w:color w:val="auto"/>
          <w:sz w:val="24"/>
          <w:szCs w:val="24"/>
          <w:highlight w:val="none"/>
          <w:shd w:val="clear" w:color="auto" w:fill="FFFFFF"/>
          <w:lang w:val="en-US" w:eastAsia="zh-CN"/>
        </w:rPr>
        <w:t>其它补充事宜</w:t>
      </w:r>
    </w:p>
    <w:p w14:paraId="347F56E5">
      <w:pPr>
        <w:spacing w:line="360" w:lineRule="auto"/>
        <w:rPr>
          <w:color w:val="auto"/>
          <w:sz w:val="24"/>
          <w:szCs w:val="24"/>
          <w:highlight w:val="none"/>
          <w:shd w:val="clear" w:color="auto" w:fill="FFFFFF"/>
        </w:rPr>
      </w:pPr>
      <w:r>
        <w:rPr>
          <w:rFonts w:hint="eastAsia"/>
          <w:b/>
          <w:color w:val="auto"/>
          <w:sz w:val="24"/>
          <w:szCs w:val="24"/>
          <w:highlight w:val="none"/>
          <w:shd w:val="clear" w:color="auto" w:fill="FFFFFF"/>
          <w:lang w:val="en-US" w:eastAsia="zh-CN"/>
        </w:rPr>
        <w:t>九</w:t>
      </w:r>
      <w:r>
        <w:rPr>
          <w:rFonts w:hint="eastAsia"/>
          <w:b/>
          <w:color w:val="auto"/>
          <w:sz w:val="24"/>
          <w:szCs w:val="24"/>
          <w:highlight w:val="none"/>
          <w:shd w:val="clear" w:color="auto" w:fill="FFFFFF"/>
          <w:lang w:val="en-US"/>
        </w:rPr>
        <w:t>、发布公告的媒介</w:t>
      </w:r>
    </w:p>
    <w:p w14:paraId="6D7286B4">
      <w:pPr>
        <w:spacing w:line="360" w:lineRule="auto"/>
        <w:ind w:firstLine="480" w:firstLineChars="200"/>
        <w:rPr>
          <w:color w:val="auto"/>
          <w:sz w:val="24"/>
          <w:szCs w:val="24"/>
          <w:highlight w:val="none"/>
          <w:shd w:val="clear" w:color="auto" w:fill="FFFFFF"/>
        </w:rPr>
      </w:pPr>
      <w:r>
        <w:rPr>
          <w:rFonts w:hint="eastAsia"/>
          <w:color w:val="auto"/>
          <w:sz w:val="24"/>
          <w:szCs w:val="24"/>
          <w:highlight w:val="none"/>
          <w:shd w:val="clear" w:color="auto" w:fill="FFFFFF"/>
        </w:rPr>
        <w:t>本次采购</w:t>
      </w:r>
      <w:r>
        <w:rPr>
          <w:rFonts w:hint="eastAsia"/>
          <w:color w:val="auto"/>
          <w:sz w:val="24"/>
          <w:szCs w:val="24"/>
          <w:highlight w:val="none"/>
          <w:shd w:val="clear" w:color="auto" w:fill="FFFFFF"/>
          <w:lang w:val="en-US"/>
        </w:rPr>
        <w:t>公告将在</w:t>
      </w:r>
      <w:r>
        <w:rPr>
          <w:rFonts w:hint="eastAsia"/>
          <w:color w:val="auto"/>
          <w:sz w:val="24"/>
          <w:szCs w:val="24"/>
          <w:highlight w:val="none"/>
          <w:shd w:val="clear" w:color="auto" w:fill="FFFFFF"/>
          <w:lang w:val="en-US" w:eastAsia="zh-CN"/>
        </w:rPr>
        <w:t>中国采购与招标网（</w:t>
      </w:r>
      <w:r>
        <w:rPr>
          <w:rFonts w:hint="eastAsia"/>
          <w:color w:val="auto"/>
          <w:sz w:val="24"/>
          <w:szCs w:val="24"/>
          <w:highlight w:val="none"/>
          <w:shd w:val="clear" w:color="auto" w:fill="FFFFFF"/>
          <w:lang w:val="en-US" w:eastAsia="zh-CN"/>
        </w:rPr>
        <w:fldChar w:fldCharType="begin"/>
      </w:r>
      <w:r>
        <w:rPr>
          <w:rFonts w:hint="eastAsia"/>
          <w:color w:val="auto"/>
          <w:sz w:val="24"/>
          <w:szCs w:val="24"/>
          <w:highlight w:val="none"/>
          <w:shd w:val="clear" w:color="auto" w:fill="FFFFFF"/>
          <w:lang w:val="en-US" w:eastAsia="zh-CN"/>
        </w:rPr>
        <w:instrText xml:space="preserve">HYPERLINK "http://www.chinabidding.com.cn/"</w:instrText>
      </w:r>
      <w:r>
        <w:rPr>
          <w:rFonts w:hint="eastAsia"/>
          <w:color w:val="auto"/>
          <w:sz w:val="24"/>
          <w:szCs w:val="24"/>
          <w:highlight w:val="none"/>
          <w:shd w:val="clear" w:color="auto" w:fill="FFFFFF"/>
          <w:lang w:val="en-US" w:eastAsia="zh-CN"/>
        </w:rPr>
        <w:fldChar w:fldCharType="separate"/>
      </w:r>
      <w:r>
        <w:rPr>
          <w:rFonts w:hint="eastAsia"/>
          <w:color w:val="auto"/>
          <w:sz w:val="24"/>
          <w:szCs w:val="24"/>
          <w:highlight w:val="none"/>
          <w:shd w:val="clear" w:color="auto" w:fill="FFFFFF"/>
          <w:lang w:val="en-US" w:eastAsia="zh-CN"/>
        </w:rPr>
        <w:t>http://www.chinabidding</w:t>
      </w:r>
      <w:bookmarkStart w:id="3" w:name="_Hlt86672707"/>
      <w:bookmarkStart w:id="4" w:name="_Hlt86672708"/>
      <w:r>
        <w:rPr>
          <w:rFonts w:hint="eastAsia"/>
          <w:color w:val="auto"/>
          <w:sz w:val="24"/>
          <w:szCs w:val="24"/>
          <w:highlight w:val="none"/>
          <w:shd w:val="clear" w:color="auto" w:fill="FFFFFF"/>
          <w:lang w:val="en-US" w:eastAsia="zh-CN"/>
        </w:rPr>
        <w:t>.</w:t>
      </w:r>
      <w:bookmarkEnd w:id="3"/>
      <w:bookmarkEnd w:id="4"/>
      <w:r>
        <w:rPr>
          <w:rFonts w:hint="eastAsia"/>
          <w:color w:val="auto"/>
          <w:sz w:val="24"/>
          <w:szCs w:val="24"/>
          <w:highlight w:val="none"/>
          <w:shd w:val="clear" w:color="auto" w:fill="FFFFFF"/>
          <w:lang w:val="en-US" w:eastAsia="zh-CN"/>
        </w:rPr>
        <w:t>com.cn/</w:t>
      </w:r>
      <w:r>
        <w:rPr>
          <w:rFonts w:hint="eastAsia"/>
          <w:color w:val="auto"/>
          <w:sz w:val="24"/>
          <w:szCs w:val="24"/>
          <w:highlight w:val="none"/>
          <w:shd w:val="clear" w:color="auto" w:fill="FFFFFF"/>
          <w:lang w:val="en-US" w:eastAsia="zh-CN"/>
        </w:rPr>
        <w:fldChar w:fldCharType="end"/>
      </w:r>
      <w:r>
        <w:rPr>
          <w:rFonts w:hint="eastAsia"/>
          <w:color w:val="auto"/>
          <w:sz w:val="24"/>
          <w:szCs w:val="24"/>
          <w:highlight w:val="none"/>
          <w:shd w:val="clear" w:color="auto" w:fill="FFFFFF"/>
          <w:lang w:val="en-US" w:eastAsia="zh-CN"/>
        </w:rPr>
        <w:t>）</w:t>
      </w:r>
      <w:r>
        <w:rPr>
          <w:rFonts w:hint="eastAsia"/>
          <w:color w:val="auto"/>
          <w:sz w:val="24"/>
          <w:szCs w:val="24"/>
          <w:highlight w:val="none"/>
          <w:shd w:val="clear" w:color="auto" w:fill="FFFFFF"/>
        </w:rPr>
        <w:t>予以发布，</w:t>
      </w:r>
      <w:r>
        <w:rPr>
          <w:rFonts w:hint="eastAsia"/>
          <w:color w:val="auto"/>
          <w:sz w:val="24"/>
          <w:szCs w:val="24"/>
          <w:highlight w:val="none"/>
          <w:shd w:val="clear" w:color="auto" w:fill="FFFFFF"/>
          <w:lang w:val="en-US"/>
        </w:rPr>
        <w:t>其他媒介转载无效</w:t>
      </w:r>
      <w:r>
        <w:rPr>
          <w:rFonts w:hint="eastAsia"/>
          <w:color w:val="auto"/>
          <w:sz w:val="24"/>
          <w:szCs w:val="24"/>
          <w:highlight w:val="none"/>
          <w:shd w:val="clear" w:color="auto" w:fill="FFFFFF"/>
        </w:rPr>
        <w:t>。</w:t>
      </w:r>
    </w:p>
    <w:p w14:paraId="41B247D2">
      <w:pPr>
        <w:spacing w:line="360" w:lineRule="auto"/>
        <w:rPr>
          <w:b/>
          <w:color w:val="auto"/>
          <w:sz w:val="24"/>
          <w:szCs w:val="24"/>
          <w:highlight w:val="none"/>
          <w:shd w:val="clear" w:color="auto" w:fill="FFFFFF"/>
        </w:rPr>
      </w:pPr>
      <w:r>
        <w:rPr>
          <w:rFonts w:hint="eastAsia"/>
          <w:b/>
          <w:color w:val="auto"/>
          <w:sz w:val="24"/>
          <w:szCs w:val="24"/>
          <w:highlight w:val="none"/>
          <w:shd w:val="clear" w:color="auto" w:fill="FFFFFF"/>
          <w:lang w:val="en-US" w:eastAsia="zh-CN"/>
        </w:rPr>
        <w:t>十</w:t>
      </w:r>
      <w:r>
        <w:rPr>
          <w:rFonts w:hint="eastAsia"/>
          <w:b/>
          <w:color w:val="auto"/>
          <w:sz w:val="24"/>
          <w:szCs w:val="24"/>
          <w:highlight w:val="none"/>
          <w:shd w:val="clear" w:color="auto" w:fill="FFFFFF"/>
          <w:lang w:val="en-US"/>
        </w:rPr>
        <w:t>、</w:t>
      </w:r>
      <w:r>
        <w:rPr>
          <w:rFonts w:hint="eastAsia"/>
          <w:b/>
          <w:color w:val="auto"/>
          <w:sz w:val="24"/>
          <w:szCs w:val="24"/>
          <w:highlight w:val="none"/>
          <w:shd w:val="clear" w:color="auto" w:fill="FFFFFF"/>
          <w:lang w:val="en-US" w:eastAsia="zh-CN"/>
        </w:rPr>
        <w:t>凡对本次采购提出询问，请按以下方式</w:t>
      </w:r>
      <w:r>
        <w:rPr>
          <w:rFonts w:hint="eastAsia"/>
          <w:b/>
          <w:color w:val="auto"/>
          <w:sz w:val="24"/>
          <w:szCs w:val="24"/>
          <w:highlight w:val="none"/>
          <w:shd w:val="clear" w:color="auto" w:fill="FFFFFF"/>
        </w:rPr>
        <w:t>联系</w:t>
      </w:r>
    </w:p>
    <w:p w14:paraId="3005DEF6">
      <w:pPr>
        <w:spacing w:line="360" w:lineRule="auto"/>
        <w:rPr>
          <w:rFonts w:hint="default" w:eastAsia="宋体"/>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eastAsia="zh-CN"/>
        </w:rPr>
        <w:t>1、</w:t>
      </w:r>
      <w:r>
        <w:rPr>
          <w:rFonts w:hint="default" w:eastAsia="宋体"/>
          <w:color w:val="auto"/>
          <w:sz w:val="24"/>
          <w:szCs w:val="24"/>
          <w:highlight w:val="none"/>
          <w:shd w:val="clear" w:color="auto" w:fill="FFFFFF"/>
          <w:lang w:val="en-US" w:eastAsia="zh-CN"/>
        </w:rPr>
        <w:t>采购人名称：</w:t>
      </w:r>
      <w:r>
        <w:rPr>
          <w:rFonts w:hint="eastAsia"/>
          <w:color w:val="auto"/>
          <w:sz w:val="24"/>
          <w:szCs w:val="24"/>
          <w:highlight w:val="none"/>
          <w:shd w:val="clear" w:color="auto" w:fill="FFFFFF"/>
          <w:lang w:val="en-US" w:eastAsia="zh-CN"/>
        </w:rPr>
        <w:t>承德市水务局</w:t>
      </w:r>
    </w:p>
    <w:p w14:paraId="7CABE7CF">
      <w:pPr>
        <w:spacing w:line="360" w:lineRule="auto"/>
        <w:rPr>
          <w:rFonts w:hint="default" w:eastAsia="宋体"/>
          <w:color w:val="auto"/>
          <w:sz w:val="24"/>
          <w:szCs w:val="24"/>
          <w:highlight w:val="none"/>
          <w:shd w:val="clear" w:color="auto" w:fill="FFFFFF"/>
          <w:lang w:val="en-US" w:eastAsia="zh-CN"/>
        </w:rPr>
      </w:pPr>
      <w:r>
        <w:rPr>
          <w:rFonts w:hint="default" w:eastAsia="宋体"/>
          <w:color w:val="auto"/>
          <w:sz w:val="24"/>
          <w:szCs w:val="24"/>
          <w:highlight w:val="none"/>
          <w:shd w:val="clear" w:color="auto" w:fill="FFFFFF"/>
          <w:lang w:val="en-US" w:eastAsia="zh-CN"/>
        </w:rPr>
        <w:t>地  址：</w:t>
      </w:r>
      <w:r>
        <w:rPr>
          <w:rFonts w:hint="eastAsia"/>
          <w:color w:val="auto"/>
          <w:sz w:val="24"/>
          <w:szCs w:val="24"/>
          <w:highlight w:val="none"/>
          <w:shd w:val="clear" w:color="auto" w:fill="FFFFFF"/>
          <w:lang w:val="en-US" w:eastAsia="zh-CN"/>
        </w:rPr>
        <w:t>河北省承德市双桥区府前路1号</w:t>
      </w:r>
    </w:p>
    <w:p w14:paraId="7664FB3A">
      <w:pPr>
        <w:spacing w:line="360" w:lineRule="auto"/>
        <w:rPr>
          <w:rFonts w:hint="default" w:eastAsia="宋体"/>
          <w:color w:val="auto"/>
          <w:sz w:val="24"/>
          <w:szCs w:val="24"/>
          <w:highlight w:val="none"/>
          <w:shd w:val="clear" w:color="auto" w:fill="FFFFFF"/>
          <w:lang w:val="en-US" w:eastAsia="zh-CN"/>
        </w:rPr>
      </w:pPr>
      <w:r>
        <w:rPr>
          <w:rFonts w:hint="default" w:eastAsia="宋体"/>
          <w:color w:val="auto"/>
          <w:sz w:val="24"/>
          <w:szCs w:val="24"/>
          <w:highlight w:val="none"/>
          <w:shd w:val="clear" w:color="auto" w:fill="FFFFFF"/>
          <w:lang w:val="en-US" w:eastAsia="zh-CN"/>
        </w:rPr>
        <w:t>联系人及电话：齐剑</w:t>
      </w:r>
      <w:r>
        <w:rPr>
          <w:rFonts w:hint="eastAsia"/>
          <w:color w:val="auto"/>
          <w:sz w:val="24"/>
          <w:szCs w:val="24"/>
          <w:highlight w:val="none"/>
          <w:shd w:val="clear" w:color="auto" w:fill="FFFFFF"/>
          <w:lang w:val="en-US" w:eastAsia="zh-CN"/>
        </w:rPr>
        <w:t xml:space="preserve"> / 0314-2023115</w:t>
      </w:r>
    </w:p>
    <w:p w14:paraId="6D4E0B69">
      <w:pPr>
        <w:spacing w:line="360" w:lineRule="auto"/>
        <w:rPr>
          <w:rFonts w:hint="default" w:eastAsia="宋体"/>
          <w:color w:val="auto"/>
          <w:sz w:val="24"/>
          <w:szCs w:val="24"/>
          <w:highlight w:val="none"/>
          <w:shd w:val="clear" w:color="auto" w:fill="FFFFFF"/>
          <w:lang w:val="en-US" w:eastAsia="zh-CN"/>
        </w:rPr>
      </w:pPr>
      <w:r>
        <w:rPr>
          <w:rFonts w:hint="eastAsia"/>
          <w:color w:val="auto"/>
          <w:sz w:val="24"/>
          <w:szCs w:val="24"/>
          <w:highlight w:val="none"/>
          <w:shd w:val="clear" w:color="auto" w:fill="FFFFFF"/>
          <w:lang w:val="en-US" w:eastAsia="zh-CN"/>
        </w:rPr>
        <w:t>2、</w:t>
      </w:r>
      <w:r>
        <w:rPr>
          <w:rFonts w:hint="default" w:eastAsia="宋体"/>
          <w:color w:val="auto"/>
          <w:sz w:val="24"/>
          <w:szCs w:val="24"/>
          <w:highlight w:val="none"/>
          <w:shd w:val="clear" w:color="auto" w:fill="FFFFFF"/>
          <w:lang w:val="en-US" w:eastAsia="zh-CN"/>
        </w:rPr>
        <w:t>代理公司：</w:t>
      </w:r>
    </w:p>
    <w:p w14:paraId="683CBDCA">
      <w:pPr>
        <w:spacing w:line="360" w:lineRule="auto"/>
        <w:rPr>
          <w:rFonts w:hint="default" w:eastAsia="宋体"/>
          <w:color w:val="auto"/>
          <w:sz w:val="24"/>
          <w:szCs w:val="24"/>
          <w:highlight w:val="none"/>
          <w:shd w:val="clear" w:color="auto" w:fill="FFFFFF"/>
          <w:lang w:val="en-US" w:eastAsia="zh-CN"/>
        </w:rPr>
      </w:pPr>
      <w:r>
        <w:rPr>
          <w:rFonts w:hint="default" w:eastAsia="宋体"/>
          <w:color w:val="auto"/>
          <w:sz w:val="24"/>
          <w:szCs w:val="24"/>
          <w:highlight w:val="none"/>
          <w:shd w:val="clear" w:color="auto" w:fill="FFFFFF"/>
          <w:lang w:val="en-US" w:eastAsia="zh-CN"/>
        </w:rPr>
        <w:t>代理公司地址：</w:t>
      </w:r>
    </w:p>
    <w:p w14:paraId="3CB585FA">
      <w:pPr>
        <w:spacing w:line="360" w:lineRule="auto"/>
        <w:rPr>
          <w:rFonts w:hint="default" w:eastAsia="宋体"/>
          <w:color w:val="auto"/>
          <w:sz w:val="24"/>
          <w:szCs w:val="24"/>
          <w:highlight w:val="none"/>
          <w:shd w:val="clear" w:color="auto" w:fill="FFFFFF"/>
          <w:lang w:val="en-US" w:eastAsia="zh-CN"/>
        </w:rPr>
      </w:pPr>
      <w:r>
        <w:rPr>
          <w:rFonts w:hint="default" w:eastAsia="宋体"/>
          <w:color w:val="auto"/>
          <w:sz w:val="24"/>
          <w:szCs w:val="24"/>
          <w:highlight w:val="none"/>
          <w:shd w:val="clear" w:color="auto" w:fill="FFFFFF"/>
          <w:lang w:val="en-US" w:eastAsia="zh-CN"/>
        </w:rPr>
        <w:t>联系人及电话：</w:t>
      </w:r>
    </w:p>
    <w:p w14:paraId="6247ABAC">
      <w:pPr>
        <w:pStyle w:val="9"/>
        <w:numPr>
          <w:ilvl w:val="0"/>
          <w:numId w:val="0"/>
        </w:numPr>
        <w:tabs>
          <w:tab w:val="left" w:pos="686"/>
        </w:tabs>
        <w:spacing w:line="360" w:lineRule="auto"/>
        <w:rPr>
          <w:rFonts w:hint="eastAsia" w:ascii="宋体" w:hAnsi="宋体" w:eastAsia="宋体" w:cs="宋体"/>
          <w:i w:val="0"/>
          <w:caps w:val="0"/>
          <w:color w:val="auto"/>
          <w:spacing w:val="0"/>
          <w:sz w:val="24"/>
          <w:szCs w:val="24"/>
          <w:highlight w:val="none"/>
          <w:u w:val="none"/>
          <w:shd w:val="clear" w:fill="FFFFFF"/>
          <w:lang w:eastAsia="zh-CN"/>
        </w:rPr>
      </w:pPr>
      <w:r>
        <w:rPr>
          <w:rFonts w:hint="eastAsia" w:cs="宋体"/>
          <w:i w:val="0"/>
          <w:caps w:val="0"/>
          <w:color w:val="auto"/>
          <w:spacing w:val="0"/>
          <w:sz w:val="24"/>
          <w:szCs w:val="24"/>
          <w:highlight w:val="none"/>
          <w:u w:val="none"/>
          <w:shd w:val="clear" w:fill="FFFFFF"/>
          <w:lang w:val="en-US" w:eastAsia="zh-CN"/>
        </w:rPr>
        <w:t>3、</w:t>
      </w:r>
      <w:r>
        <w:rPr>
          <w:rFonts w:hint="eastAsia" w:ascii="宋体" w:hAnsi="宋体" w:eastAsia="宋体" w:cs="宋体"/>
          <w:i w:val="0"/>
          <w:caps w:val="0"/>
          <w:color w:val="auto"/>
          <w:spacing w:val="0"/>
          <w:sz w:val="24"/>
          <w:szCs w:val="24"/>
          <w:highlight w:val="none"/>
          <w:u w:val="none"/>
          <w:shd w:val="clear" w:fill="FFFFFF"/>
        </w:rPr>
        <w:t>项目联系方式</w:t>
      </w:r>
    </w:p>
    <w:p w14:paraId="12D8C9D7">
      <w:pPr>
        <w:pStyle w:val="9"/>
        <w:numPr>
          <w:ilvl w:val="0"/>
          <w:numId w:val="0"/>
        </w:numPr>
        <w:tabs>
          <w:tab w:val="left" w:pos="686"/>
        </w:tabs>
        <w:spacing w:line="360" w:lineRule="auto"/>
        <w:rPr>
          <w:rFonts w:hint="eastAsia" w:cs="宋体"/>
          <w:i w:val="0"/>
          <w:caps w:val="0"/>
          <w:color w:val="auto"/>
          <w:spacing w:val="0"/>
          <w:sz w:val="24"/>
          <w:szCs w:val="24"/>
          <w:highlight w:val="none"/>
          <w:u w:val="none"/>
          <w:shd w:val="clear" w:fill="FFFFFF"/>
          <w:lang w:eastAsia="zh-CN"/>
        </w:rPr>
      </w:pPr>
      <w:r>
        <w:rPr>
          <w:rFonts w:hint="eastAsia" w:ascii="宋体" w:hAnsi="宋体" w:eastAsia="宋体" w:cs="宋体"/>
          <w:i w:val="0"/>
          <w:caps w:val="0"/>
          <w:color w:val="auto"/>
          <w:spacing w:val="0"/>
          <w:sz w:val="24"/>
          <w:szCs w:val="24"/>
          <w:highlight w:val="none"/>
          <w:u w:val="none"/>
          <w:shd w:val="clear" w:fill="FFFFFF"/>
        </w:rPr>
        <w:t>项目联系人：</w:t>
      </w:r>
    </w:p>
    <w:p w14:paraId="6A02E5EE">
      <w:pPr>
        <w:pStyle w:val="9"/>
        <w:numPr>
          <w:ilvl w:val="0"/>
          <w:numId w:val="0"/>
        </w:numPr>
        <w:tabs>
          <w:tab w:val="left" w:pos="686"/>
        </w:tabs>
        <w:spacing w:line="360" w:lineRule="auto"/>
        <w:rPr>
          <w:rFonts w:hint="default" w:eastAsia="宋体"/>
          <w:color w:val="auto"/>
          <w:highlight w:val="none"/>
          <w:u w:val="none"/>
          <w:lang w:val="en-US" w:eastAsia="zh-CN"/>
        </w:rPr>
      </w:pPr>
      <w:r>
        <w:rPr>
          <w:rFonts w:hint="eastAsia" w:ascii="宋体" w:hAnsi="宋体" w:eastAsia="宋体" w:cs="宋体"/>
          <w:i w:val="0"/>
          <w:caps w:val="0"/>
          <w:color w:val="auto"/>
          <w:spacing w:val="0"/>
          <w:sz w:val="24"/>
          <w:szCs w:val="24"/>
          <w:highlight w:val="none"/>
          <w:u w:val="none"/>
          <w:shd w:val="clear" w:fill="FFFFFF"/>
        </w:rPr>
        <w:t>电话：</w:t>
      </w:r>
    </w:p>
    <w:bookmarkEnd w:id="0"/>
    <w:p w14:paraId="3BAF9926">
      <w:pPr>
        <w:rPr>
          <w:color w:val="auto"/>
          <w:sz w:val="28"/>
          <w:szCs w:val="28"/>
          <w:highlight w:val="none"/>
          <w:lang w:val="en-US"/>
        </w:rPr>
      </w:pPr>
      <w:r>
        <w:rPr>
          <w:rFonts w:hint="eastAsia"/>
          <w:color w:val="auto"/>
          <w:sz w:val="28"/>
          <w:szCs w:val="28"/>
          <w:highlight w:val="none"/>
          <w:lang w:val="en-US"/>
        </w:rPr>
        <w:br w:type="page"/>
      </w:r>
    </w:p>
    <w:bookmarkEnd w:id="1"/>
    <w:bookmarkEnd w:id="2"/>
    <w:p w14:paraId="502746BB">
      <w:pPr>
        <w:pStyle w:val="2"/>
        <w:rPr>
          <w:rFonts w:hint="eastAsia" w:ascii="宋体" w:hAnsi="宋体" w:eastAsia="宋体" w:cs="宋体"/>
          <w:color w:val="auto"/>
          <w:sz w:val="36"/>
          <w:szCs w:val="36"/>
          <w:highlight w:val="none"/>
          <w:lang w:val="en-US"/>
        </w:rPr>
      </w:pPr>
      <w:bookmarkStart w:id="5" w:name="_Toc18971"/>
      <w:bookmarkStart w:id="6" w:name="_Toc3514_WPSOffice_Level1"/>
      <w:bookmarkStart w:id="7" w:name="_Toc27457_WPSOffice_Level1"/>
      <w:r>
        <w:rPr>
          <w:rFonts w:hint="eastAsia" w:ascii="宋体" w:hAnsi="宋体" w:eastAsia="宋体" w:cs="宋体"/>
          <w:color w:val="auto"/>
          <w:sz w:val="36"/>
          <w:szCs w:val="36"/>
          <w:highlight w:val="none"/>
          <w:lang w:val="en-US"/>
        </w:rPr>
        <w:t>第二部分 磋商供应商须知及前附表</w:t>
      </w:r>
      <w:bookmarkEnd w:id="5"/>
    </w:p>
    <w:p w14:paraId="3A05BB66">
      <w:pPr>
        <w:pStyle w:val="6"/>
        <w:rPr>
          <w:rFonts w:ascii="仿宋" w:hAnsi="仿宋" w:eastAsia="仿宋"/>
          <w:b/>
          <w:color w:val="auto"/>
          <w:sz w:val="32"/>
          <w:szCs w:val="32"/>
          <w:highlight w:val="none"/>
        </w:rPr>
      </w:pPr>
      <w:r>
        <w:rPr>
          <w:rFonts w:hint="eastAsia" w:ascii="仿宋" w:hAnsi="仿宋" w:eastAsia="仿宋"/>
          <w:b/>
          <w:color w:val="auto"/>
          <w:sz w:val="32"/>
          <w:szCs w:val="32"/>
          <w:highlight w:val="none"/>
        </w:rPr>
        <w:t>一、前附表</w:t>
      </w:r>
    </w:p>
    <w:tbl>
      <w:tblPr>
        <w:tblStyle w:val="23"/>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92"/>
        <w:gridCol w:w="6252"/>
      </w:tblGrid>
      <w:tr w14:paraId="20DE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548" w:type="dxa"/>
            <w:vAlign w:val="center"/>
          </w:tcPr>
          <w:p w14:paraId="4957FC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2" w:type="dxa"/>
            <w:vAlign w:val="center"/>
          </w:tcPr>
          <w:p w14:paraId="1AC119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252" w:type="dxa"/>
            <w:vAlign w:val="center"/>
          </w:tcPr>
          <w:p w14:paraId="0F9566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具体内容和要求</w:t>
            </w:r>
          </w:p>
        </w:tc>
      </w:tr>
      <w:tr w14:paraId="5CCE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1548" w:type="dxa"/>
            <w:vMerge w:val="restart"/>
            <w:vAlign w:val="center"/>
          </w:tcPr>
          <w:p w14:paraId="6BC18A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2" w:type="dxa"/>
            <w:vAlign w:val="center"/>
          </w:tcPr>
          <w:p w14:paraId="7FC8921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w:t>
            </w:r>
          </w:p>
        </w:tc>
        <w:tc>
          <w:tcPr>
            <w:tcW w:w="6252" w:type="dxa"/>
            <w:vAlign w:val="center"/>
          </w:tcPr>
          <w:p w14:paraId="7C3F1141">
            <w:pPr>
              <w:widowControl/>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FFFFFF"/>
                <w:lang w:val="en-US" w:eastAsia="zh-CN"/>
              </w:rPr>
              <w:t>城市内涝监控系统运行维护项目</w:t>
            </w:r>
          </w:p>
        </w:tc>
      </w:tr>
      <w:tr w14:paraId="50BA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548" w:type="dxa"/>
            <w:vMerge w:val="continue"/>
            <w:vAlign w:val="center"/>
          </w:tcPr>
          <w:p w14:paraId="77CE200C">
            <w:pPr>
              <w:widowControl/>
              <w:jc w:val="center"/>
              <w:rPr>
                <w:rFonts w:hint="eastAsia" w:ascii="宋体" w:hAnsi="宋体" w:eastAsia="宋体" w:cs="宋体"/>
                <w:color w:val="auto"/>
                <w:sz w:val="24"/>
                <w:szCs w:val="24"/>
                <w:highlight w:val="none"/>
              </w:rPr>
            </w:pPr>
          </w:p>
        </w:tc>
        <w:tc>
          <w:tcPr>
            <w:tcW w:w="1592" w:type="dxa"/>
            <w:vAlign w:val="center"/>
          </w:tcPr>
          <w:p w14:paraId="5D4B23C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采购限价</w:t>
            </w:r>
          </w:p>
        </w:tc>
        <w:tc>
          <w:tcPr>
            <w:tcW w:w="6252" w:type="dxa"/>
            <w:vAlign w:val="center"/>
          </w:tcPr>
          <w:p w14:paraId="5D474B15">
            <w:pPr>
              <w:widowControl/>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360000.00元</w:t>
            </w:r>
            <w:r>
              <w:rPr>
                <w:rFonts w:hint="eastAsia" w:ascii="宋体" w:hAnsi="宋体" w:eastAsia="宋体" w:cs="宋体"/>
                <w:color w:val="auto"/>
                <w:sz w:val="24"/>
                <w:szCs w:val="24"/>
                <w:highlight w:val="none"/>
                <w:lang w:val="en-US" w:eastAsia="zh-CN"/>
              </w:rPr>
              <w:t>。</w:t>
            </w:r>
          </w:p>
        </w:tc>
      </w:tr>
      <w:tr w14:paraId="730A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548" w:type="dxa"/>
            <w:vAlign w:val="center"/>
          </w:tcPr>
          <w:p w14:paraId="2433A2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92" w:type="dxa"/>
            <w:vAlign w:val="center"/>
          </w:tcPr>
          <w:p w14:paraId="473417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6252" w:type="dxa"/>
            <w:vAlign w:val="center"/>
          </w:tcPr>
          <w:p w14:paraId="7A04895F">
            <w:pPr>
              <w:widowControl/>
              <w:rPr>
                <w:rFonts w:hint="eastAsia" w:ascii="宋体" w:hAnsi="宋体" w:eastAsia="宋体" w:cs="宋体"/>
                <w:color w:val="auto"/>
                <w:sz w:val="24"/>
                <w:szCs w:val="24"/>
                <w:highlight w:val="none"/>
                <w:lang w:val="en-US" w:eastAsia="zh-CN"/>
              </w:rPr>
            </w:pPr>
            <w:r>
              <w:rPr>
                <w:rFonts w:hint="eastAsia"/>
                <w:color w:val="auto"/>
                <w:sz w:val="24"/>
                <w:szCs w:val="24"/>
                <w:highlight w:val="none"/>
                <w:shd w:val="clear" w:color="auto" w:fill="FFFFFF"/>
                <w:lang w:eastAsia="zh-CN"/>
              </w:rPr>
              <w:t>一年，2026年8月1日至2027年7月31日止</w:t>
            </w:r>
            <w:r>
              <w:rPr>
                <w:rFonts w:hint="eastAsia" w:ascii="宋体" w:hAnsi="宋体" w:eastAsia="宋体" w:cs="宋体"/>
                <w:color w:val="auto"/>
                <w:sz w:val="24"/>
                <w:szCs w:val="24"/>
                <w:highlight w:val="none"/>
                <w:lang w:val="en-US" w:eastAsia="zh-CN"/>
              </w:rPr>
              <w:t>。</w:t>
            </w:r>
          </w:p>
        </w:tc>
      </w:tr>
      <w:tr w14:paraId="1D72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1548" w:type="dxa"/>
            <w:vAlign w:val="center"/>
          </w:tcPr>
          <w:p w14:paraId="0A4A30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92" w:type="dxa"/>
            <w:vAlign w:val="center"/>
          </w:tcPr>
          <w:p w14:paraId="117B2F9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rPr>
              <w:t>需求</w:t>
            </w:r>
          </w:p>
        </w:tc>
        <w:tc>
          <w:tcPr>
            <w:tcW w:w="6252" w:type="dxa"/>
            <w:vAlign w:val="center"/>
          </w:tcPr>
          <w:p w14:paraId="1438E6F1">
            <w:pPr>
              <w:widowControl/>
              <w:rPr>
                <w:rFonts w:hint="eastAsia" w:ascii="宋体" w:hAnsi="宋体" w:eastAsia="宋体" w:cs="宋体"/>
                <w:color w:val="auto"/>
                <w:sz w:val="24"/>
                <w:szCs w:val="24"/>
                <w:highlight w:val="none"/>
              </w:rPr>
            </w:pPr>
            <w:r>
              <w:rPr>
                <w:rFonts w:hint="eastAsia" w:cs="宋体"/>
                <w:color w:val="auto"/>
                <w:sz w:val="24"/>
                <w:szCs w:val="24"/>
                <w:highlight w:val="none"/>
                <w:lang w:eastAsia="zh-CN"/>
              </w:rPr>
              <w:t>对我市城市内涝监控系统72处监控点的设备、网络等进行运行维护服务，确保汛期正常使用</w:t>
            </w:r>
            <w:r>
              <w:rPr>
                <w:rFonts w:hint="eastAsia" w:ascii="宋体" w:hAnsi="宋体" w:eastAsia="宋体" w:cs="宋体"/>
                <w:color w:val="auto"/>
                <w:sz w:val="24"/>
                <w:szCs w:val="24"/>
                <w:highlight w:val="none"/>
              </w:rPr>
              <w:t>。</w:t>
            </w:r>
          </w:p>
        </w:tc>
      </w:tr>
      <w:tr w14:paraId="49E9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jc w:val="center"/>
        </w:trPr>
        <w:tc>
          <w:tcPr>
            <w:tcW w:w="1548" w:type="dxa"/>
            <w:vAlign w:val="center"/>
          </w:tcPr>
          <w:p w14:paraId="0D66E8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92" w:type="dxa"/>
            <w:vAlign w:val="center"/>
          </w:tcPr>
          <w:p w14:paraId="744314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252" w:type="dxa"/>
            <w:vAlign w:val="center"/>
          </w:tcPr>
          <w:p w14:paraId="340B72DC">
            <w:pPr>
              <w:widowControl/>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名  称：</w:t>
            </w:r>
            <w:r>
              <w:rPr>
                <w:rFonts w:hint="eastAsia" w:cs="宋体"/>
                <w:color w:val="auto"/>
                <w:sz w:val="24"/>
                <w:szCs w:val="24"/>
                <w:highlight w:val="none"/>
                <w:shd w:val="clear" w:color="auto" w:fill="FFFFFF"/>
                <w:lang w:val="en-US" w:eastAsia="zh-CN"/>
              </w:rPr>
              <w:t>承德市水务局</w:t>
            </w:r>
          </w:p>
          <w:p w14:paraId="29807987">
            <w:pPr>
              <w:widowControl/>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地  址：</w:t>
            </w:r>
            <w:r>
              <w:rPr>
                <w:rFonts w:hint="eastAsia" w:cs="宋体"/>
                <w:color w:val="auto"/>
                <w:sz w:val="24"/>
                <w:szCs w:val="24"/>
                <w:highlight w:val="none"/>
                <w:lang w:val="en-US" w:eastAsia="zh-CN"/>
              </w:rPr>
              <w:t>河北省承德市双桥区府前路1号</w:t>
            </w:r>
          </w:p>
          <w:p w14:paraId="28CB3E7C">
            <w:pPr>
              <w:widowControl/>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电  话：</w:t>
            </w:r>
            <w:r>
              <w:rPr>
                <w:rFonts w:hint="eastAsia" w:ascii="宋体" w:hAnsi="宋体" w:eastAsia="宋体" w:cs="宋体"/>
                <w:color w:val="auto"/>
                <w:sz w:val="24"/>
                <w:szCs w:val="24"/>
                <w:highlight w:val="none"/>
                <w:lang w:val="en-US" w:eastAsia="zh-CN"/>
              </w:rPr>
              <w:t>0314-2023115</w:t>
            </w:r>
          </w:p>
          <w:p w14:paraId="43A91ABC">
            <w:pPr>
              <w:widowControl/>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联系人：</w:t>
            </w:r>
            <w:r>
              <w:rPr>
                <w:rFonts w:hint="eastAsia" w:ascii="宋体" w:hAnsi="宋体" w:eastAsia="宋体" w:cs="宋体"/>
                <w:color w:val="auto"/>
                <w:sz w:val="24"/>
                <w:szCs w:val="24"/>
                <w:highlight w:val="none"/>
                <w:lang w:val="en-US" w:eastAsia="zh-CN"/>
              </w:rPr>
              <w:t>齐剑</w:t>
            </w:r>
          </w:p>
        </w:tc>
      </w:tr>
      <w:tr w14:paraId="5EC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1548" w:type="dxa"/>
            <w:vAlign w:val="center"/>
          </w:tcPr>
          <w:p w14:paraId="4B1BB4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92" w:type="dxa"/>
            <w:vAlign w:val="center"/>
          </w:tcPr>
          <w:p w14:paraId="5A6A95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252" w:type="dxa"/>
            <w:vAlign w:val="center"/>
          </w:tcPr>
          <w:p w14:paraId="62EA8912">
            <w:pPr>
              <w:spacing w:line="280" w:lineRule="exact"/>
              <w:ind w:left="-22" w:leftChars="-10" w:right="33"/>
              <w:outlineLvl w:val="0"/>
              <w:rPr>
                <w:rFonts w:hint="eastAsia" w:ascii="宋体" w:hAnsi="宋体" w:eastAsia="宋体" w:cs="宋体"/>
                <w:color w:val="auto"/>
                <w:sz w:val="24"/>
                <w:szCs w:val="24"/>
                <w:highlight w:val="none"/>
                <w:lang w:eastAsia="zh-CN"/>
              </w:rPr>
            </w:pPr>
            <w:bookmarkStart w:id="8" w:name="_Toc8984"/>
            <w:bookmarkStart w:id="9" w:name="_Toc24564"/>
            <w:r>
              <w:rPr>
                <w:rFonts w:hint="eastAsia" w:ascii="宋体" w:hAnsi="宋体" w:eastAsia="宋体" w:cs="宋体"/>
                <w:color w:val="auto"/>
                <w:sz w:val="24"/>
                <w:szCs w:val="24"/>
                <w:highlight w:val="none"/>
              </w:rPr>
              <w:t>采购代理机构：</w:t>
            </w:r>
            <w:bookmarkEnd w:id="8"/>
            <w:bookmarkEnd w:id="9"/>
          </w:p>
          <w:p w14:paraId="39BD1ACD">
            <w:pPr>
              <w:spacing w:line="280" w:lineRule="exact"/>
              <w:ind w:left="-22" w:leftChars="-10" w:right="33"/>
              <w:outlineLvl w:val="0"/>
              <w:rPr>
                <w:rFonts w:hint="eastAsia" w:ascii="宋体" w:hAnsi="宋体" w:eastAsia="宋体" w:cs="宋体"/>
                <w:color w:val="auto"/>
                <w:sz w:val="24"/>
                <w:szCs w:val="24"/>
                <w:highlight w:val="none"/>
                <w:lang w:val="en-US" w:eastAsia="zh-CN"/>
              </w:rPr>
            </w:pPr>
            <w:bookmarkStart w:id="10" w:name="_Toc20904"/>
            <w:bookmarkStart w:id="11" w:name="_Toc26189"/>
            <w:r>
              <w:rPr>
                <w:rFonts w:hint="eastAsia" w:ascii="宋体" w:hAnsi="宋体" w:eastAsia="宋体" w:cs="宋体"/>
                <w:color w:val="auto"/>
                <w:sz w:val="24"/>
                <w:szCs w:val="24"/>
                <w:highlight w:val="none"/>
              </w:rPr>
              <w:t>联系人：</w:t>
            </w:r>
            <w:bookmarkEnd w:id="10"/>
            <w:bookmarkEnd w:id="11"/>
          </w:p>
          <w:p w14:paraId="37D68234">
            <w:pPr>
              <w:spacing w:line="280" w:lineRule="exact"/>
              <w:ind w:left="-22" w:leftChars="-10" w:right="33"/>
              <w:outlineLvl w:val="0"/>
              <w:rPr>
                <w:rFonts w:hint="eastAsia" w:ascii="宋体" w:hAnsi="宋体" w:eastAsia="宋体" w:cs="宋体"/>
                <w:color w:val="auto"/>
                <w:sz w:val="24"/>
                <w:szCs w:val="24"/>
                <w:highlight w:val="none"/>
                <w:lang w:val="en-US" w:eastAsia="zh-CN"/>
              </w:rPr>
            </w:pPr>
            <w:bookmarkStart w:id="12" w:name="_Toc28621"/>
            <w:bookmarkStart w:id="13" w:name="_Toc7681"/>
            <w:r>
              <w:rPr>
                <w:rFonts w:hint="eastAsia" w:ascii="宋体" w:hAnsi="宋体" w:eastAsia="宋体" w:cs="宋体"/>
                <w:color w:val="auto"/>
                <w:sz w:val="24"/>
                <w:szCs w:val="24"/>
                <w:highlight w:val="none"/>
              </w:rPr>
              <w:t>联系电话：</w:t>
            </w:r>
            <w:bookmarkEnd w:id="12"/>
            <w:bookmarkEnd w:id="13"/>
          </w:p>
        </w:tc>
      </w:tr>
      <w:tr w14:paraId="2337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exact"/>
          <w:jc w:val="center"/>
        </w:trPr>
        <w:tc>
          <w:tcPr>
            <w:tcW w:w="1548" w:type="dxa"/>
            <w:vAlign w:val="center"/>
          </w:tcPr>
          <w:p w14:paraId="590A0C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92" w:type="dxa"/>
            <w:vAlign w:val="center"/>
          </w:tcPr>
          <w:p w14:paraId="2AC03D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252" w:type="dxa"/>
            <w:vAlign w:val="center"/>
          </w:tcPr>
          <w:p w14:paraId="5ABCFBE1">
            <w:pPr>
              <w:pStyle w:val="9"/>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lang w:val="en-US"/>
              </w:rPr>
              <w:t>满足《中华人民共和国政府采购法》第二十二条规定；</w:t>
            </w:r>
          </w:p>
          <w:p w14:paraId="41ECBC07">
            <w:pPr>
              <w:pStyle w:val="9"/>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en-US"/>
              </w:rPr>
              <w:t>落实政府采购政策需满足的资格要求：</w:t>
            </w:r>
            <w:r>
              <w:rPr>
                <w:rFonts w:hint="eastAsia" w:cs="宋体"/>
                <w:color w:val="auto"/>
                <w:sz w:val="24"/>
                <w:szCs w:val="24"/>
                <w:highlight w:val="none"/>
                <w:shd w:val="clear" w:color="auto" w:fill="FFFFFF"/>
                <w:lang w:val="en-US" w:eastAsia="zh-CN"/>
              </w:rPr>
              <w:t>/</w:t>
            </w:r>
          </w:p>
          <w:p w14:paraId="741E338F">
            <w:pPr>
              <w:pStyle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rPr>
              <w:t>本项目的特定资格要求：</w:t>
            </w:r>
            <w:r>
              <w:rPr>
                <w:rFonts w:hint="eastAsia"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rPr>
              <w:t>。</w:t>
            </w:r>
          </w:p>
        </w:tc>
      </w:tr>
      <w:tr w14:paraId="14DC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548" w:type="dxa"/>
            <w:vAlign w:val="center"/>
          </w:tcPr>
          <w:p w14:paraId="4AEC91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92" w:type="dxa"/>
            <w:vAlign w:val="center"/>
          </w:tcPr>
          <w:p w14:paraId="0483F8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现场勘察</w:t>
            </w:r>
          </w:p>
        </w:tc>
        <w:tc>
          <w:tcPr>
            <w:tcW w:w="6252" w:type="dxa"/>
            <w:vAlign w:val="center"/>
          </w:tcPr>
          <w:p w14:paraId="7EFD9DA3">
            <w:pPr>
              <w:widowControl/>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w:t>
            </w:r>
          </w:p>
        </w:tc>
      </w:tr>
      <w:tr w14:paraId="4243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exact"/>
          <w:jc w:val="center"/>
        </w:trPr>
        <w:tc>
          <w:tcPr>
            <w:tcW w:w="1548" w:type="dxa"/>
            <w:vAlign w:val="center"/>
          </w:tcPr>
          <w:p w14:paraId="7146D8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92" w:type="dxa"/>
            <w:vAlign w:val="center"/>
          </w:tcPr>
          <w:p w14:paraId="1E3EF06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提交首次响应文件的截止时间和地点</w:t>
            </w:r>
          </w:p>
        </w:tc>
        <w:tc>
          <w:tcPr>
            <w:tcW w:w="6252" w:type="dxa"/>
            <w:vAlign w:val="center"/>
          </w:tcPr>
          <w:p w14:paraId="07E1C172">
            <w:pPr>
              <w:spacing w:line="312"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磋商截止及开标时间:</w:t>
            </w:r>
          </w:p>
          <w:p w14:paraId="4B53672B">
            <w:pPr>
              <w:spacing w:line="312"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磋商截止时间：</w:t>
            </w:r>
            <w:r>
              <w:rPr>
                <w:rFonts w:hint="eastAsia" w:ascii="宋体" w:hAnsi="宋体" w:eastAsia="宋体" w:cs="宋体"/>
                <w:color w:val="auto"/>
                <w:kern w:val="2"/>
                <w:sz w:val="24"/>
                <w:szCs w:val="24"/>
                <w:highlight w:val="none"/>
                <w:lang w:val="en-US"/>
              </w:rPr>
              <w:t>202</w:t>
            </w: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rPr>
              <w:t xml:space="preserve">年 </w:t>
            </w:r>
            <w:r>
              <w:rPr>
                <w:rFonts w:hint="eastAsia" w:cs="宋体"/>
                <w:color w:val="auto"/>
                <w:kern w:val="2"/>
                <w:sz w:val="24"/>
                <w:szCs w:val="24"/>
                <w:highlight w:val="none"/>
                <w:lang w:val="en-US" w:eastAsia="zh-CN"/>
              </w:rPr>
              <w:t>XX</w:t>
            </w:r>
            <w:r>
              <w:rPr>
                <w:rFonts w:hint="eastAsia" w:ascii="宋体" w:hAnsi="宋体" w:eastAsia="宋体" w:cs="宋体"/>
                <w:color w:val="auto"/>
                <w:kern w:val="2"/>
                <w:sz w:val="24"/>
                <w:szCs w:val="24"/>
                <w:highlight w:val="none"/>
                <w:lang w:val="en-US"/>
              </w:rPr>
              <w:t xml:space="preserve"> 月 </w:t>
            </w:r>
            <w:r>
              <w:rPr>
                <w:rFonts w:hint="eastAsia" w:cs="宋体"/>
                <w:color w:val="auto"/>
                <w:kern w:val="2"/>
                <w:sz w:val="24"/>
                <w:szCs w:val="24"/>
                <w:highlight w:val="none"/>
                <w:lang w:val="en-US" w:eastAsia="zh-CN"/>
              </w:rPr>
              <w:t>XX</w:t>
            </w:r>
            <w:r>
              <w:rPr>
                <w:rFonts w:hint="eastAsia" w:ascii="宋体" w:hAnsi="宋体" w:eastAsia="宋体" w:cs="宋体"/>
                <w:color w:val="auto"/>
                <w:kern w:val="2"/>
                <w:sz w:val="24"/>
                <w:szCs w:val="24"/>
                <w:highlight w:val="none"/>
                <w:lang w:val="en-US"/>
              </w:rPr>
              <w:t xml:space="preserve"> 日上午 </w:t>
            </w:r>
            <w:r>
              <w:rPr>
                <w:rFonts w:hint="eastAsia"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en-US"/>
              </w:rPr>
              <w:t xml:space="preserve"> 时 </w:t>
            </w:r>
            <w:r>
              <w:rPr>
                <w:rFonts w:hint="eastAsia"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val="en-US"/>
              </w:rPr>
              <w:t>0 分（北京时间）</w:t>
            </w:r>
          </w:p>
          <w:p w14:paraId="14418293">
            <w:pPr>
              <w:spacing w:line="312"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开标时间：</w:t>
            </w:r>
            <w:r>
              <w:rPr>
                <w:rFonts w:hint="eastAsia" w:ascii="宋体" w:hAnsi="宋体" w:eastAsia="宋体" w:cs="宋体"/>
                <w:color w:val="auto"/>
                <w:kern w:val="2"/>
                <w:sz w:val="24"/>
                <w:szCs w:val="24"/>
                <w:highlight w:val="none"/>
                <w:lang w:val="en-US"/>
              </w:rPr>
              <w:t>202</w:t>
            </w: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rPr>
              <w:t xml:space="preserve">年 </w:t>
            </w:r>
            <w:r>
              <w:rPr>
                <w:rFonts w:hint="eastAsia" w:cs="宋体"/>
                <w:color w:val="auto"/>
                <w:kern w:val="2"/>
                <w:sz w:val="24"/>
                <w:szCs w:val="24"/>
                <w:highlight w:val="none"/>
                <w:lang w:val="en-US" w:eastAsia="zh-CN"/>
              </w:rPr>
              <w:t xml:space="preserve">XX </w:t>
            </w:r>
            <w:r>
              <w:rPr>
                <w:rFonts w:hint="eastAsia" w:ascii="宋体" w:hAnsi="宋体" w:eastAsia="宋体" w:cs="宋体"/>
                <w:color w:val="auto"/>
                <w:kern w:val="2"/>
                <w:sz w:val="24"/>
                <w:szCs w:val="24"/>
                <w:highlight w:val="none"/>
                <w:lang w:val="en-US"/>
              </w:rPr>
              <w:t xml:space="preserve">月 </w:t>
            </w:r>
            <w:r>
              <w:rPr>
                <w:rFonts w:hint="eastAsia" w:cs="宋体"/>
                <w:color w:val="auto"/>
                <w:kern w:val="2"/>
                <w:sz w:val="24"/>
                <w:szCs w:val="24"/>
                <w:highlight w:val="none"/>
                <w:lang w:val="en-US" w:eastAsia="zh-CN"/>
              </w:rPr>
              <w:t>XX</w:t>
            </w:r>
            <w:r>
              <w:rPr>
                <w:rFonts w:hint="eastAsia" w:ascii="宋体" w:hAnsi="宋体" w:eastAsia="宋体" w:cs="宋体"/>
                <w:color w:val="auto"/>
                <w:kern w:val="2"/>
                <w:sz w:val="24"/>
                <w:szCs w:val="24"/>
                <w:highlight w:val="none"/>
                <w:lang w:val="en-US"/>
              </w:rPr>
              <w:t xml:space="preserve"> 日上午 </w:t>
            </w:r>
            <w:r>
              <w:rPr>
                <w:rFonts w:hint="eastAsia"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en-US"/>
              </w:rPr>
              <w:t xml:space="preserve"> 时 </w:t>
            </w:r>
            <w:r>
              <w:rPr>
                <w:rFonts w:hint="eastAsia"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val="en-US"/>
              </w:rPr>
              <w:t>0 分（北京时间）</w:t>
            </w:r>
          </w:p>
          <w:p w14:paraId="2B02507B">
            <w:pPr>
              <w:spacing w:line="5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开标地点：</w:t>
            </w:r>
            <w:bookmarkStart w:id="99" w:name="_GoBack"/>
            <w:bookmarkEnd w:id="99"/>
            <w:r>
              <w:rPr>
                <w:rFonts w:hint="eastAsia" w:ascii="宋体" w:hAnsi="宋体" w:eastAsia="宋体" w:cs="宋体"/>
                <w:color w:val="auto"/>
                <w:kern w:val="2"/>
                <w:sz w:val="24"/>
                <w:szCs w:val="24"/>
                <w:highlight w:val="none"/>
              </w:rPr>
              <w:t xml:space="preserve"> </w:t>
            </w:r>
          </w:p>
        </w:tc>
      </w:tr>
      <w:tr w14:paraId="4C54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1548" w:type="dxa"/>
            <w:vAlign w:val="center"/>
          </w:tcPr>
          <w:p w14:paraId="54A4E5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92" w:type="dxa"/>
            <w:vAlign w:val="center"/>
          </w:tcPr>
          <w:p w14:paraId="038EC47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252" w:type="dxa"/>
            <w:vAlign w:val="center"/>
          </w:tcPr>
          <w:p w14:paraId="6B20F46F">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不适用</w:t>
            </w:r>
          </w:p>
        </w:tc>
      </w:tr>
      <w:tr w14:paraId="0486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1548" w:type="dxa"/>
            <w:vAlign w:val="center"/>
          </w:tcPr>
          <w:p w14:paraId="5FEAA4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592" w:type="dxa"/>
            <w:vAlign w:val="center"/>
          </w:tcPr>
          <w:p w14:paraId="4C9F51B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252" w:type="dxa"/>
            <w:vAlign w:val="center"/>
          </w:tcPr>
          <w:p w14:paraId="3EA06E1E">
            <w:pPr>
              <w:widowControl/>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60</w:t>
            </w:r>
            <w:r>
              <w:rPr>
                <w:rFonts w:hint="eastAsia" w:ascii="宋体" w:hAnsi="宋体" w:eastAsia="宋体" w:cs="宋体"/>
                <w:color w:val="auto"/>
                <w:sz w:val="24"/>
                <w:szCs w:val="24"/>
                <w:highlight w:val="none"/>
              </w:rPr>
              <w:t>日（日历天）</w:t>
            </w:r>
          </w:p>
        </w:tc>
      </w:tr>
      <w:tr w14:paraId="4851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548" w:type="dxa"/>
            <w:vAlign w:val="center"/>
          </w:tcPr>
          <w:p w14:paraId="18BEED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592" w:type="dxa"/>
            <w:vAlign w:val="center"/>
          </w:tcPr>
          <w:p w14:paraId="274BC98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提交响应文件 </w:t>
            </w:r>
          </w:p>
        </w:tc>
        <w:tc>
          <w:tcPr>
            <w:tcW w:w="6252" w:type="dxa"/>
            <w:vAlign w:val="center"/>
          </w:tcPr>
          <w:p w14:paraId="13F915B9">
            <w:pPr>
              <w:spacing w:line="400" w:lineRule="exact"/>
              <w:rPr>
                <w:rFonts w:hint="eastAsia" w:ascii="宋体" w:hAnsi="宋体" w:eastAsia="宋体" w:cs="宋体"/>
                <w:smallCaps/>
                <w:color w:val="auto"/>
                <w:sz w:val="24"/>
                <w:szCs w:val="24"/>
                <w:highlight w:val="none"/>
              </w:rPr>
            </w:pPr>
            <w:r>
              <w:rPr>
                <w:rFonts w:hint="eastAsia" w:ascii="宋体" w:hAnsi="宋体" w:eastAsia="宋体" w:cs="宋体"/>
                <w:color w:val="auto"/>
                <w:sz w:val="24"/>
                <w:szCs w:val="24"/>
                <w:highlight w:val="none"/>
                <w:lang w:val="en-US"/>
              </w:rPr>
              <w:t>纸质版</w:t>
            </w:r>
            <w:r>
              <w:rPr>
                <w:rFonts w:hint="eastAsia" w:ascii="宋体" w:hAnsi="宋体" w:eastAsia="宋体" w:cs="宋体"/>
                <w:color w:val="auto"/>
                <w:sz w:val="24"/>
                <w:szCs w:val="24"/>
                <w:highlight w:val="none"/>
              </w:rPr>
              <w:t>正本一份，副本二份。</w:t>
            </w:r>
          </w:p>
        </w:tc>
      </w:tr>
      <w:tr w14:paraId="26F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548" w:type="dxa"/>
            <w:vAlign w:val="center"/>
          </w:tcPr>
          <w:p w14:paraId="0933F8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592" w:type="dxa"/>
            <w:vAlign w:val="center"/>
          </w:tcPr>
          <w:p w14:paraId="54CA66D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响应文件封套上应载明的信息</w:t>
            </w:r>
          </w:p>
        </w:tc>
        <w:tc>
          <w:tcPr>
            <w:tcW w:w="6252" w:type="dxa"/>
            <w:vAlign w:val="center"/>
          </w:tcPr>
          <w:p w14:paraId="76123F7C">
            <w:pPr>
              <w:widowControl/>
              <w:spacing w:line="3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同响应文件封面</w:t>
            </w:r>
          </w:p>
        </w:tc>
      </w:tr>
      <w:tr w14:paraId="4832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1548" w:type="dxa"/>
            <w:vAlign w:val="center"/>
          </w:tcPr>
          <w:p w14:paraId="133798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592" w:type="dxa"/>
            <w:vAlign w:val="center"/>
          </w:tcPr>
          <w:p w14:paraId="64A5BA4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252" w:type="dxa"/>
            <w:vAlign w:val="center"/>
          </w:tcPr>
          <w:p w14:paraId="24EA8C4E">
            <w:pPr>
              <w:widowControl/>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按照合同约定付款</w:t>
            </w:r>
          </w:p>
        </w:tc>
      </w:tr>
      <w:tr w14:paraId="740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1548" w:type="dxa"/>
            <w:vAlign w:val="center"/>
          </w:tcPr>
          <w:p w14:paraId="621BC53F">
            <w:pPr>
              <w:widowControl/>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w:t>
            </w:r>
          </w:p>
        </w:tc>
        <w:tc>
          <w:tcPr>
            <w:tcW w:w="1592" w:type="dxa"/>
            <w:vAlign w:val="center"/>
          </w:tcPr>
          <w:p w14:paraId="7C71CA77">
            <w:pPr>
              <w:widowControl/>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支持中小企业发展</w:t>
            </w:r>
          </w:p>
        </w:tc>
        <w:tc>
          <w:tcPr>
            <w:tcW w:w="6252" w:type="dxa"/>
            <w:vAlign w:val="center"/>
          </w:tcPr>
          <w:p w14:paraId="07641E5B">
            <w:pPr>
              <w:widowControl/>
              <w:spacing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对小微企业报价给予10%的扣除。</w:t>
            </w:r>
          </w:p>
        </w:tc>
      </w:tr>
    </w:tbl>
    <w:p w14:paraId="475AB253">
      <w:pPr>
        <w:rPr>
          <w:color w:val="auto"/>
          <w:spacing w:val="40"/>
          <w:highlight w:val="none"/>
          <w:lang w:val="en-US"/>
        </w:rPr>
      </w:pPr>
      <w:r>
        <w:rPr>
          <w:rFonts w:hint="eastAsia"/>
          <w:color w:val="auto"/>
          <w:spacing w:val="40"/>
          <w:highlight w:val="none"/>
          <w:lang w:val="en-US"/>
        </w:rPr>
        <w:br w:type="page"/>
      </w:r>
    </w:p>
    <w:p w14:paraId="757FA610">
      <w:pPr>
        <w:pStyle w:val="2"/>
        <w:tabs>
          <w:tab w:val="left" w:pos="4048"/>
        </w:tabs>
        <w:ind w:left="2202" w:firstLine="803" w:firstLineChars="200"/>
        <w:jc w:val="left"/>
        <w:rPr>
          <w:color w:val="auto"/>
          <w:highlight w:val="none"/>
          <w:lang w:val="en-US"/>
        </w:rPr>
      </w:pPr>
      <w:bookmarkStart w:id="14" w:name="_Toc28506"/>
      <w:bookmarkStart w:id="15" w:name="_Toc9737"/>
      <w:r>
        <w:rPr>
          <w:rFonts w:hint="eastAsia"/>
          <w:color w:val="auto"/>
          <w:spacing w:val="40"/>
          <w:highlight w:val="none"/>
        </w:rPr>
        <w:t>二、</w:t>
      </w:r>
      <w:r>
        <w:rPr>
          <w:color w:val="auto"/>
          <w:spacing w:val="42"/>
          <w:highlight w:val="none"/>
        </w:rPr>
        <w:t>磋</w:t>
      </w:r>
      <w:r>
        <w:rPr>
          <w:color w:val="auto"/>
          <w:spacing w:val="40"/>
          <w:highlight w:val="none"/>
        </w:rPr>
        <w:t>商</w:t>
      </w:r>
      <w:r>
        <w:rPr>
          <w:color w:val="auto"/>
          <w:spacing w:val="42"/>
          <w:highlight w:val="none"/>
        </w:rPr>
        <w:t>供</w:t>
      </w:r>
      <w:r>
        <w:rPr>
          <w:color w:val="auto"/>
          <w:spacing w:val="40"/>
          <w:highlight w:val="none"/>
        </w:rPr>
        <w:t>应</w:t>
      </w:r>
      <w:r>
        <w:rPr>
          <w:color w:val="auto"/>
          <w:spacing w:val="42"/>
          <w:highlight w:val="none"/>
        </w:rPr>
        <w:t>商</w:t>
      </w:r>
      <w:r>
        <w:rPr>
          <w:color w:val="auto"/>
          <w:spacing w:val="40"/>
          <w:highlight w:val="none"/>
        </w:rPr>
        <w:t>须</w:t>
      </w:r>
      <w:r>
        <w:rPr>
          <w:color w:val="auto"/>
          <w:highlight w:val="none"/>
        </w:rPr>
        <w:t>知</w:t>
      </w:r>
      <w:bookmarkEnd w:id="6"/>
      <w:bookmarkEnd w:id="7"/>
      <w:bookmarkEnd w:id="14"/>
      <w:bookmarkEnd w:id="15"/>
    </w:p>
    <w:p w14:paraId="0CF3EFB7">
      <w:pPr>
        <w:pStyle w:val="4"/>
        <w:tabs>
          <w:tab w:val="left" w:pos="563"/>
          <w:tab w:val="left" w:pos="1128"/>
        </w:tabs>
        <w:spacing w:before="262"/>
        <w:ind w:left="0" w:right="555"/>
        <w:jc w:val="center"/>
        <w:rPr>
          <w:color w:val="auto"/>
          <w:highlight w:val="none"/>
        </w:rPr>
      </w:pPr>
      <w:bookmarkStart w:id="16" w:name="_Toc22007_WPSOffice_Level2"/>
      <w:r>
        <w:rPr>
          <w:color w:val="auto"/>
          <w:highlight w:val="none"/>
        </w:rPr>
        <w:t>Ａ</w:t>
      </w:r>
      <w:r>
        <w:rPr>
          <w:color w:val="auto"/>
          <w:highlight w:val="none"/>
        </w:rPr>
        <w:tab/>
      </w:r>
      <w:r>
        <w:rPr>
          <w:color w:val="auto"/>
          <w:highlight w:val="none"/>
        </w:rPr>
        <w:t>说</w:t>
      </w:r>
      <w:r>
        <w:rPr>
          <w:color w:val="auto"/>
          <w:highlight w:val="none"/>
        </w:rPr>
        <w:tab/>
      </w:r>
      <w:r>
        <w:rPr>
          <w:color w:val="auto"/>
          <w:highlight w:val="none"/>
        </w:rPr>
        <w:t>明</w:t>
      </w:r>
      <w:bookmarkEnd w:id="16"/>
    </w:p>
    <w:p w14:paraId="1FF8ABDE">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1042" w:leftChars="0" w:hanging="423" w:firstLineChars="0"/>
        <w:textAlignment w:val="auto"/>
        <w:rPr>
          <w:rFonts w:hint="eastAsia" w:ascii="宋体" w:hAnsi="宋体" w:eastAsia="宋体" w:cs="宋体"/>
          <w:color w:val="auto"/>
          <w:sz w:val="24"/>
          <w:szCs w:val="24"/>
          <w:highlight w:val="none"/>
        </w:rPr>
      </w:pPr>
      <w:bookmarkStart w:id="17" w:name="_Toc23077_WPSOffice_Level2"/>
      <w:r>
        <w:rPr>
          <w:rFonts w:hint="default" w:ascii="宋体" w:hAnsi="宋体" w:eastAsia="宋体" w:cs="宋体"/>
          <w:color w:val="auto"/>
          <w:w w:val="100"/>
          <w:sz w:val="24"/>
          <w:szCs w:val="24"/>
          <w:highlight w:val="none"/>
          <w:lang w:val="zh-CN" w:eastAsia="zh-CN" w:bidi="zh-CN"/>
        </w:rPr>
        <w:t>1.</w:t>
      </w:r>
      <w:r>
        <w:rPr>
          <w:rFonts w:hint="eastAsia" w:ascii="宋体" w:hAnsi="宋体" w:eastAsia="宋体" w:cs="宋体"/>
          <w:color w:val="auto"/>
          <w:spacing w:val="-2"/>
          <w:sz w:val="24"/>
          <w:szCs w:val="24"/>
          <w:highlight w:val="none"/>
        </w:rPr>
        <w:t>适用范围</w:t>
      </w:r>
      <w:bookmarkEnd w:id="17"/>
    </w:p>
    <w:p w14:paraId="06214237">
      <w:pPr>
        <w:pStyle w:val="36"/>
        <w:keepNext w:val="0"/>
        <w:keepLines w:val="0"/>
        <w:pageBreakBefore w:val="0"/>
        <w:widowControl w:val="0"/>
        <w:numPr>
          <w:ilvl w:val="1"/>
          <w:numId w:val="0"/>
        </w:numPr>
        <w:tabs>
          <w:tab w:val="left" w:pos="1749"/>
        </w:tabs>
        <w:kinsoku/>
        <w:wordWrap/>
        <w:overflowPunct/>
        <w:topLinePunct w:val="0"/>
        <w:autoSpaceDE w:val="0"/>
        <w:autoSpaceDN w:val="0"/>
        <w:bidi w:val="0"/>
        <w:adjustRightInd/>
        <w:snapToGrid/>
        <w:spacing w:line="360" w:lineRule="auto"/>
        <w:ind w:left="620" w:lef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1.1</w:t>
      </w:r>
      <w:r>
        <w:rPr>
          <w:rFonts w:hint="eastAsia" w:ascii="宋体" w:hAnsi="宋体" w:eastAsia="宋体" w:cs="宋体"/>
          <w:color w:val="auto"/>
          <w:spacing w:val="3"/>
          <w:sz w:val="24"/>
          <w:szCs w:val="24"/>
          <w:highlight w:val="none"/>
        </w:rPr>
        <w:t>本磋商文件仅适用于</w:t>
      </w:r>
      <w:r>
        <w:rPr>
          <w:rFonts w:hint="eastAsia" w:cs="宋体"/>
          <w:color w:val="auto"/>
          <w:spacing w:val="3"/>
          <w:sz w:val="24"/>
          <w:szCs w:val="24"/>
          <w:highlight w:val="none"/>
          <w:lang w:eastAsia="zh-CN"/>
        </w:rPr>
        <w:t>城市内涝监控系统运行维护项目</w:t>
      </w:r>
      <w:r>
        <w:rPr>
          <w:rFonts w:hint="eastAsia" w:ascii="宋体" w:hAnsi="宋体" w:eastAsia="宋体" w:cs="宋体"/>
          <w:color w:val="auto"/>
          <w:spacing w:val="-2"/>
          <w:sz w:val="24"/>
          <w:szCs w:val="24"/>
          <w:highlight w:val="none"/>
        </w:rPr>
        <w:t>竞争性磋商。</w:t>
      </w:r>
    </w:p>
    <w:p w14:paraId="5C2D27F9">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1042" w:leftChars="0" w:hanging="423" w:firstLineChars="0"/>
        <w:textAlignment w:val="auto"/>
        <w:rPr>
          <w:rFonts w:hint="eastAsia" w:ascii="宋体" w:hAnsi="宋体" w:eastAsia="宋体" w:cs="宋体"/>
          <w:color w:val="auto"/>
          <w:sz w:val="24"/>
          <w:szCs w:val="24"/>
          <w:highlight w:val="none"/>
        </w:rPr>
      </w:pPr>
      <w:bookmarkStart w:id="18" w:name="_Toc9899_WPSOffice_Level2"/>
      <w:r>
        <w:rPr>
          <w:rFonts w:hint="default" w:ascii="宋体" w:hAnsi="宋体" w:eastAsia="宋体" w:cs="宋体"/>
          <w:color w:val="auto"/>
          <w:w w:val="100"/>
          <w:sz w:val="24"/>
          <w:szCs w:val="24"/>
          <w:highlight w:val="none"/>
          <w:lang w:val="zh-CN" w:eastAsia="zh-CN" w:bidi="zh-CN"/>
        </w:rPr>
        <w:t>2.</w:t>
      </w:r>
      <w:r>
        <w:rPr>
          <w:rFonts w:hint="eastAsia" w:ascii="宋体" w:hAnsi="宋体" w:eastAsia="宋体" w:cs="宋体"/>
          <w:color w:val="auto"/>
          <w:spacing w:val="-3"/>
          <w:sz w:val="24"/>
          <w:szCs w:val="24"/>
          <w:highlight w:val="none"/>
        </w:rPr>
        <w:t>定义</w:t>
      </w:r>
      <w:bookmarkEnd w:id="18"/>
    </w:p>
    <w:p w14:paraId="3CDA4AC3">
      <w:pPr>
        <w:pStyle w:val="36"/>
        <w:keepNext w:val="0"/>
        <w:keepLines w:val="0"/>
        <w:pageBreakBefore w:val="0"/>
        <w:widowControl w:val="0"/>
        <w:numPr>
          <w:ilvl w:val="1"/>
          <w:numId w:val="0"/>
        </w:numPr>
        <w:tabs>
          <w:tab w:val="left" w:pos="1614"/>
        </w:tabs>
        <w:kinsoku/>
        <w:wordWrap/>
        <w:overflowPunct/>
        <w:topLinePunct w:val="0"/>
        <w:autoSpaceDE w:val="0"/>
        <w:autoSpaceDN w:val="0"/>
        <w:bidi w:val="0"/>
        <w:adjustRightInd/>
        <w:snapToGrid/>
        <w:spacing w:line="360" w:lineRule="auto"/>
        <w:ind w:left="620" w:leftChars="0" w:firstLine="571"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2.1</w:t>
      </w:r>
      <w:r>
        <w:rPr>
          <w:rFonts w:hint="eastAsia" w:ascii="宋体" w:hAnsi="宋体" w:eastAsia="宋体" w:cs="宋体"/>
          <w:color w:val="auto"/>
          <w:w w:val="100"/>
          <w:sz w:val="24"/>
          <w:szCs w:val="24"/>
          <w:highlight w:val="none"/>
          <w:lang w:val="zh-CN" w:eastAsia="zh-CN" w:bidi="zh-CN"/>
        </w:rPr>
        <w:t>“</w:t>
      </w:r>
      <w:r>
        <w:rPr>
          <w:rFonts w:hint="eastAsia" w:ascii="宋体" w:hAnsi="宋体" w:eastAsia="宋体" w:cs="宋体"/>
          <w:color w:val="auto"/>
          <w:spacing w:val="-1"/>
          <w:sz w:val="24"/>
          <w:szCs w:val="24"/>
          <w:highlight w:val="none"/>
        </w:rPr>
        <w:t>服务”指磋商文件规定供应商为完成本项目全部内容所</w:t>
      </w:r>
      <w:r>
        <w:rPr>
          <w:rFonts w:hint="eastAsia" w:ascii="宋体" w:hAnsi="宋体" w:eastAsia="宋体" w:cs="宋体"/>
          <w:color w:val="auto"/>
          <w:spacing w:val="-3"/>
          <w:sz w:val="24"/>
          <w:szCs w:val="24"/>
          <w:highlight w:val="none"/>
        </w:rPr>
        <w:t>提供的必</w:t>
      </w:r>
      <w:r>
        <w:rPr>
          <w:rFonts w:hint="eastAsia" w:cs="宋体"/>
          <w:color w:val="auto"/>
          <w:spacing w:val="-3"/>
          <w:sz w:val="24"/>
          <w:szCs w:val="24"/>
          <w:highlight w:val="none"/>
          <w:lang w:val="en-US" w:eastAsia="zh-CN"/>
        </w:rPr>
        <w:t>需</w:t>
      </w:r>
      <w:r>
        <w:rPr>
          <w:rFonts w:hint="eastAsia" w:ascii="宋体" w:hAnsi="宋体" w:eastAsia="宋体" w:cs="宋体"/>
          <w:color w:val="auto"/>
          <w:spacing w:val="-3"/>
          <w:sz w:val="24"/>
          <w:szCs w:val="24"/>
          <w:highlight w:val="none"/>
        </w:rPr>
        <w:t>服务和其它相关的义务。</w:t>
      </w:r>
    </w:p>
    <w:p w14:paraId="125D695D">
      <w:pPr>
        <w:pStyle w:val="36"/>
        <w:keepNext w:val="0"/>
        <w:keepLines w:val="0"/>
        <w:pageBreakBefore w:val="0"/>
        <w:widowControl w:val="0"/>
        <w:numPr>
          <w:ilvl w:val="1"/>
          <w:numId w:val="0"/>
        </w:numPr>
        <w:tabs>
          <w:tab w:val="left" w:pos="1614"/>
        </w:tabs>
        <w:kinsoku/>
        <w:wordWrap/>
        <w:overflowPunct/>
        <w:topLinePunct w:val="0"/>
        <w:autoSpaceDE w:val="0"/>
        <w:autoSpaceDN w:val="0"/>
        <w:bidi w:val="0"/>
        <w:adjustRightInd/>
        <w:snapToGrid/>
        <w:spacing w:line="360" w:lineRule="auto"/>
        <w:ind w:left="1614" w:leftChars="0" w:hanging="423"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2.2</w:t>
      </w:r>
      <w:r>
        <w:rPr>
          <w:rFonts w:hint="eastAsia" w:ascii="宋体" w:hAnsi="宋体" w:eastAsia="宋体" w:cs="宋体"/>
          <w:color w:val="auto"/>
          <w:w w:val="100"/>
          <w:sz w:val="24"/>
          <w:szCs w:val="24"/>
          <w:highlight w:val="none"/>
          <w:lang w:val="zh-CN" w:eastAsia="zh-CN" w:bidi="zh-CN"/>
        </w:rPr>
        <w:t>“磋</w:t>
      </w:r>
      <w:r>
        <w:rPr>
          <w:rFonts w:hint="eastAsia" w:ascii="宋体" w:hAnsi="宋体" w:eastAsia="宋体" w:cs="宋体"/>
          <w:color w:val="auto"/>
          <w:spacing w:val="-3"/>
          <w:sz w:val="24"/>
          <w:szCs w:val="24"/>
          <w:highlight w:val="none"/>
          <w:lang w:eastAsia="zh-CN"/>
        </w:rPr>
        <w:t>商供应商</w:t>
      </w:r>
      <w:r>
        <w:rPr>
          <w:rFonts w:hint="eastAsia" w:ascii="宋体" w:hAnsi="宋体" w:eastAsia="宋体" w:cs="宋体"/>
          <w:color w:val="auto"/>
          <w:spacing w:val="-3"/>
          <w:sz w:val="24"/>
          <w:szCs w:val="24"/>
          <w:highlight w:val="none"/>
        </w:rPr>
        <w:t>”指符合本磋商文件规定并参加磋商的供应商。</w:t>
      </w:r>
    </w:p>
    <w:p w14:paraId="242B1480">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1042" w:leftChars="0" w:hanging="423" w:firstLineChars="0"/>
        <w:textAlignment w:val="auto"/>
        <w:rPr>
          <w:rFonts w:hint="eastAsia" w:ascii="宋体" w:hAnsi="宋体" w:eastAsia="宋体" w:cs="宋体"/>
          <w:color w:val="auto"/>
          <w:sz w:val="24"/>
          <w:szCs w:val="24"/>
          <w:highlight w:val="none"/>
        </w:rPr>
      </w:pPr>
      <w:bookmarkStart w:id="19" w:name="_Toc14164_WPSOffice_Level2"/>
      <w:r>
        <w:rPr>
          <w:rFonts w:hint="default" w:ascii="宋体" w:hAnsi="宋体" w:eastAsia="宋体" w:cs="宋体"/>
          <w:color w:val="auto"/>
          <w:w w:val="100"/>
          <w:sz w:val="24"/>
          <w:szCs w:val="24"/>
          <w:highlight w:val="none"/>
          <w:lang w:val="zh-CN" w:eastAsia="zh-CN" w:bidi="zh-CN"/>
        </w:rPr>
        <w:t>3.</w:t>
      </w:r>
      <w:r>
        <w:rPr>
          <w:rFonts w:hint="eastAsia" w:ascii="宋体" w:hAnsi="宋体" w:eastAsia="宋体" w:cs="宋体"/>
          <w:color w:val="auto"/>
          <w:spacing w:val="-3"/>
          <w:sz w:val="24"/>
          <w:szCs w:val="24"/>
          <w:highlight w:val="none"/>
        </w:rPr>
        <w:t>合格的</w:t>
      </w:r>
      <w:bookmarkEnd w:id="19"/>
      <w:r>
        <w:rPr>
          <w:rFonts w:hint="eastAsia" w:ascii="宋体" w:hAnsi="宋体" w:eastAsia="宋体" w:cs="宋体"/>
          <w:color w:val="auto"/>
          <w:spacing w:val="-3"/>
          <w:sz w:val="24"/>
          <w:szCs w:val="24"/>
          <w:highlight w:val="none"/>
          <w:lang w:eastAsia="zh-CN"/>
        </w:rPr>
        <w:t>磋商供应商</w:t>
      </w:r>
    </w:p>
    <w:p w14:paraId="4E26B051">
      <w:pPr>
        <w:pStyle w:val="36"/>
        <w:keepNext w:val="0"/>
        <w:keepLines w:val="0"/>
        <w:pageBreakBefore w:val="0"/>
        <w:widowControl w:val="0"/>
        <w:numPr>
          <w:ilvl w:val="1"/>
          <w:numId w:val="0"/>
        </w:numPr>
        <w:tabs>
          <w:tab w:val="left" w:pos="1828"/>
        </w:tabs>
        <w:kinsoku/>
        <w:wordWrap/>
        <w:overflowPunct/>
        <w:topLinePunct w:val="0"/>
        <w:autoSpaceDE w:val="0"/>
        <w:autoSpaceDN w:val="0"/>
        <w:bidi w:val="0"/>
        <w:adjustRightInd/>
        <w:snapToGrid/>
        <w:spacing w:line="360" w:lineRule="auto"/>
        <w:ind w:left="1827" w:leftChars="0" w:hanging="565" w:firstLineChars="0"/>
        <w:textAlignment w:val="auto"/>
        <w:rPr>
          <w:rFonts w:hint="eastAsia" w:ascii="宋体" w:hAnsi="宋体" w:eastAsia="宋体" w:cs="宋体"/>
          <w:color w:val="auto"/>
          <w:sz w:val="24"/>
          <w:szCs w:val="24"/>
          <w:highlight w:val="none"/>
        </w:rPr>
      </w:pPr>
      <w:bookmarkStart w:id="20" w:name="_Toc31_WPSOffice_Level3"/>
      <w:r>
        <w:rPr>
          <w:rFonts w:hint="default" w:ascii="宋体" w:hAnsi="宋体" w:eastAsia="宋体" w:cs="宋体"/>
          <w:color w:val="auto"/>
          <w:w w:val="100"/>
          <w:sz w:val="24"/>
          <w:szCs w:val="24"/>
          <w:highlight w:val="none"/>
          <w:lang w:val="zh-CN" w:eastAsia="zh-CN" w:bidi="zh-CN"/>
        </w:rPr>
        <w:t>3.1</w:t>
      </w:r>
      <w:r>
        <w:rPr>
          <w:rFonts w:hint="eastAsia" w:ascii="宋体" w:hAnsi="宋体" w:eastAsia="宋体" w:cs="宋体"/>
          <w:color w:val="auto"/>
          <w:w w:val="100"/>
          <w:sz w:val="24"/>
          <w:szCs w:val="24"/>
          <w:highlight w:val="none"/>
          <w:lang w:val="zh-CN" w:eastAsia="zh-CN" w:bidi="zh-CN"/>
        </w:rPr>
        <w:t>符</w:t>
      </w:r>
      <w:r>
        <w:rPr>
          <w:rFonts w:hint="eastAsia" w:ascii="宋体" w:hAnsi="宋体" w:eastAsia="宋体" w:cs="宋体"/>
          <w:color w:val="auto"/>
          <w:sz w:val="24"/>
          <w:szCs w:val="24"/>
          <w:highlight w:val="none"/>
        </w:rPr>
        <w:t>合本磋商文件规定资格要求的供应商均视为合格的</w:t>
      </w:r>
      <w:bookmarkEnd w:id="20"/>
      <w:r>
        <w:rPr>
          <w:rFonts w:hint="eastAsia" w:ascii="宋体" w:hAnsi="宋体" w:eastAsia="宋体" w:cs="宋体"/>
          <w:color w:val="auto"/>
          <w:sz w:val="24"/>
          <w:szCs w:val="24"/>
          <w:highlight w:val="none"/>
        </w:rPr>
        <w:t>磋商供应商；</w:t>
      </w:r>
    </w:p>
    <w:p w14:paraId="4DA900F8">
      <w:pPr>
        <w:pStyle w:val="36"/>
        <w:keepNext w:val="0"/>
        <w:keepLines w:val="0"/>
        <w:pageBreakBefore w:val="0"/>
        <w:widowControl w:val="0"/>
        <w:numPr>
          <w:ilvl w:val="1"/>
          <w:numId w:val="0"/>
        </w:numPr>
        <w:tabs>
          <w:tab w:val="left" w:pos="1826"/>
        </w:tabs>
        <w:kinsoku/>
        <w:wordWrap/>
        <w:overflowPunct/>
        <w:topLinePunct w:val="0"/>
        <w:autoSpaceDE w:val="0"/>
        <w:autoSpaceDN w:val="0"/>
        <w:bidi w:val="0"/>
        <w:adjustRightInd/>
        <w:snapToGrid/>
        <w:spacing w:line="360" w:lineRule="auto"/>
        <w:ind w:left="1825" w:leftChars="0" w:hanging="563" w:firstLineChars="0"/>
        <w:textAlignment w:val="auto"/>
        <w:rPr>
          <w:rFonts w:hint="eastAsia" w:ascii="宋体" w:hAnsi="宋体" w:eastAsia="宋体" w:cs="宋体"/>
          <w:color w:val="auto"/>
          <w:sz w:val="24"/>
          <w:szCs w:val="24"/>
          <w:highlight w:val="none"/>
        </w:rPr>
      </w:pPr>
      <w:bookmarkStart w:id="21" w:name="_Toc22007_WPSOffice_Level3"/>
      <w:r>
        <w:rPr>
          <w:rFonts w:hint="default" w:ascii="宋体" w:hAnsi="宋体" w:eastAsia="宋体" w:cs="宋体"/>
          <w:color w:val="auto"/>
          <w:w w:val="100"/>
          <w:sz w:val="24"/>
          <w:szCs w:val="24"/>
          <w:highlight w:val="none"/>
          <w:lang w:val="zh-CN" w:eastAsia="zh-CN" w:bidi="zh-CN"/>
        </w:rPr>
        <w:t>3.2</w:t>
      </w:r>
      <w:r>
        <w:rPr>
          <w:rFonts w:hint="eastAsia" w:ascii="宋体" w:hAnsi="宋体" w:eastAsia="宋体" w:cs="宋体"/>
          <w:color w:val="auto"/>
          <w:spacing w:val="-7"/>
          <w:sz w:val="24"/>
          <w:szCs w:val="24"/>
          <w:highlight w:val="none"/>
          <w:lang w:eastAsia="zh-CN"/>
        </w:rPr>
        <w:t>磋商供应商</w:t>
      </w:r>
      <w:r>
        <w:rPr>
          <w:rFonts w:hint="eastAsia" w:ascii="宋体" w:hAnsi="宋体" w:eastAsia="宋体" w:cs="宋体"/>
          <w:color w:val="auto"/>
          <w:spacing w:val="-7"/>
          <w:sz w:val="24"/>
          <w:szCs w:val="24"/>
          <w:highlight w:val="none"/>
        </w:rPr>
        <w:t>应遵守《中华人民共和国政府采购法》及相关法规，</w:t>
      </w:r>
      <w:bookmarkEnd w:id="21"/>
    </w:p>
    <w:p w14:paraId="7CFBA37C">
      <w:pPr>
        <w:pStyle w:val="9"/>
        <w:keepNext w:val="0"/>
        <w:keepLines w:val="0"/>
        <w:pageBreakBefore w:val="0"/>
        <w:widowControl w:val="0"/>
        <w:kinsoku/>
        <w:wordWrap/>
        <w:overflowPunct/>
        <w:topLinePunct w:val="0"/>
        <w:autoSpaceDE w:val="0"/>
        <w:autoSpaceDN w:val="0"/>
        <w:bidi w:val="0"/>
        <w:adjustRightInd/>
        <w:snapToGrid/>
        <w:spacing w:line="360" w:lineRule="auto"/>
        <w:ind w:left="6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单位负责人为同一人或存在直接控股、管理关系的不同</w:t>
      </w:r>
      <w:r>
        <w:rPr>
          <w:rFonts w:hint="eastAsia" w:ascii="宋体" w:hAnsi="宋体" w:eastAsia="宋体" w:cs="宋体"/>
          <w:color w:val="auto"/>
          <w:spacing w:val="-9"/>
          <w:sz w:val="24"/>
          <w:szCs w:val="24"/>
          <w:highlight w:val="none"/>
          <w:lang w:eastAsia="zh-CN"/>
        </w:rPr>
        <w:t>磋商供应商</w:t>
      </w:r>
      <w:r>
        <w:rPr>
          <w:rFonts w:hint="eastAsia" w:ascii="宋体" w:hAnsi="宋体" w:eastAsia="宋体" w:cs="宋体"/>
          <w:color w:val="auto"/>
          <w:spacing w:val="-9"/>
          <w:sz w:val="24"/>
          <w:szCs w:val="24"/>
          <w:highlight w:val="none"/>
        </w:rPr>
        <w:t>，不得</w:t>
      </w:r>
      <w:r>
        <w:rPr>
          <w:rFonts w:hint="eastAsia" w:ascii="宋体" w:hAnsi="宋体" w:eastAsia="宋体" w:cs="宋体"/>
          <w:color w:val="auto"/>
          <w:spacing w:val="-3"/>
          <w:sz w:val="24"/>
          <w:szCs w:val="24"/>
          <w:highlight w:val="none"/>
        </w:rPr>
        <w:t>参加同一合同项下的政府采购活动。</w:t>
      </w:r>
    </w:p>
    <w:p w14:paraId="4F9D3434">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1042" w:leftChars="0" w:hanging="423" w:firstLineChars="0"/>
        <w:textAlignment w:val="auto"/>
        <w:rPr>
          <w:rFonts w:hint="eastAsia" w:ascii="宋体" w:hAnsi="宋体" w:eastAsia="宋体" w:cs="宋体"/>
          <w:color w:val="auto"/>
          <w:sz w:val="24"/>
          <w:szCs w:val="24"/>
          <w:highlight w:val="none"/>
        </w:rPr>
      </w:pPr>
      <w:bookmarkStart w:id="22" w:name="_Toc24152_WPSOffice_Level2"/>
      <w:r>
        <w:rPr>
          <w:rFonts w:hint="default" w:ascii="宋体" w:hAnsi="宋体" w:eastAsia="宋体" w:cs="宋体"/>
          <w:color w:val="auto"/>
          <w:w w:val="100"/>
          <w:sz w:val="24"/>
          <w:szCs w:val="24"/>
          <w:highlight w:val="none"/>
          <w:lang w:val="zh-CN" w:eastAsia="zh-CN" w:bidi="zh-CN"/>
        </w:rPr>
        <w:t>4.</w:t>
      </w:r>
      <w:r>
        <w:rPr>
          <w:rFonts w:hint="eastAsia" w:ascii="宋体" w:hAnsi="宋体" w:eastAsia="宋体" w:cs="宋体"/>
          <w:color w:val="auto"/>
          <w:spacing w:val="-3"/>
          <w:sz w:val="24"/>
          <w:szCs w:val="24"/>
          <w:highlight w:val="none"/>
        </w:rPr>
        <w:t>磋商费用的承担</w:t>
      </w:r>
      <w:bookmarkEnd w:id="22"/>
    </w:p>
    <w:p w14:paraId="7B31A2BC">
      <w:pPr>
        <w:pStyle w:val="36"/>
        <w:keepNext w:val="0"/>
        <w:keepLines w:val="0"/>
        <w:pageBreakBefore w:val="0"/>
        <w:widowControl w:val="0"/>
        <w:numPr>
          <w:ilvl w:val="1"/>
          <w:numId w:val="0"/>
        </w:numPr>
        <w:tabs>
          <w:tab w:val="left" w:pos="1686"/>
        </w:tabs>
        <w:kinsoku/>
        <w:wordWrap/>
        <w:overflowPunct/>
        <w:topLinePunct w:val="0"/>
        <w:autoSpaceDE w:val="0"/>
        <w:autoSpaceDN w:val="0"/>
        <w:bidi w:val="0"/>
        <w:adjustRightInd/>
        <w:snapToGrid/>
        <w:spacing w:line="360" w:lineRule="auto"/>
        <w:ind w:left="620" w:leftChars="0" w:firstLine="643"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4.1</w:t>
      </w:r>
      <w:r>
        <w:rPr>
          <w:rFonts w:hint="eastAsia" w:ascii="宋体" w:hAnsi="宋体" w:eastAsia="宋体" w:cs="宋体"/>
          <w:color w:val="auto"/>
          <w:spacing w:val="-7"/>
          <w:sz w:val="24"/>
          <w:szCs w:val="24"/>
          <w:highlight w:val="none"/>
        </w:rPr>
        <w:t>无论采购过程中的做法和结果如何，磋商供应商应自行承担</w:t>
      </w:r>
      <w:r>
        <w:rPr>
          <w:rFonts w:hint="eastAsia" w:ascii="宋体" w:hAnsi="宋体" w:eastAsia="宋体" w:cs="宋体"/>
          <w:color w:val="auto"/>
          <w:spacing w:val="-3"/>
          <w:sz w:val="24"/>
          <w:szCs w:val="24"/>
          <w:highlight w:val="none"/>
        </w:rPr>
        <w:t>其所有参与本磋商活动有关的全部费用。</w:t>
      </w:r>
    </w:p>
    <w:p w14:paraId="788FB7ED">
      <w:pPr>
        <w:pStyle w:val="36"/>
        <w:keepNext w:val="0"/>
        <w:keepLines w:val="0"/>
        <w:pageBreakBefore w:val="0"/>
        <w:widowControl w:val="0"/>
        <w:numPr>
          <w:ilvl w:val="1"/>
          <w:numId w:val="0"/>
        </w:numPr>
        <w:tabs>
          <w:tab w:val="left" w:pos="1686"/>
        </w:tabs>
        <w:kinsoku/>
        <w:wordWrap/>
        <w:overflowPunct/>
        <w:topLinePunct w:val="0"/>
        <w:autoSpaceDE w:val="0"/>
        <w:autoSpaceDN w:val="0"/>
        <w:bidi w:val="0"/>
        <w:adjustRightInd/>
        <w:snapToGrid/>
        <w:spacing w:line="360" w:lineRule="auto"/>
        <w:ind w:left="620" w:leftChars="0" w:firstLine="643"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4.2</w:t>
      </w:r>
      <w:r>
        <w:rPr>
          <w:rFonts w:hint="eastAsia" w:ascii="宋体" w:hAnsi="宋体" w:eastAsia="宋体" w:cs="宋体"/>
          <w:color w:val="auto"/>
          <w:sz w:val="24"/>
          <w:szCs w:val="24"/>
          <w:highlight w:val="none"/>
        </w:rPr>
        <w:t>本项目采购代理服务费最终支付金额按照《招标代理服务收费管理暂行办法》计价格[2002]1980号文和发改价格[2011]534号及相关规定</w:t>
      </w:r>
      <w:r>
        <w:rPr>
          <w:rFonts w:hint="eastAsia" w:ascii="宋体" w:hAnsi="宋体" w:eastAsia="宋体" w:cs="宋体"/>
          <w:color w:val="auto"/>
          <w:sz w:val="24"/>
          <w:szCs w:val="24"/>
          <w:highlight w:val="none"/>
          <w:lang w:eastAsia="zh-CN"/>
        </w:rPr>
        <w:t>确定为</w:t>
      </w:r>
      <w:r>
        <w:rPr>
          <w:rFonts w:hint="eastAsia" w:cs="宋体"/>
          <w:color w:val="auto"/>
          <w:sz w:val="24"/>
          <w:szCs w:val="24"/>
          <w:highlight w:val="none"/>
          <w:lang w:val="en-US" w:eastAsia="zh-CN"/>
        </w:rPr>
        <w:t>5400</w:t>
      </w:r>
      <w:r>
        <w:rPr>
          <w:rFonts w:hint="eastAsia" w:ascii="宋体" w:hAnsi="宋体" w:eastAsia="宋体" w:cs="宋体"/>
          <w:color w:val="auto"/>
          <w:sz w:val="24"/>
          <w:szCs w:val="24"/>
          <w:highlight w:val="none"/>
          <w:lang w:val="en-US" w:eastAsia="zh-CN"/>
        </w:rPr>
        <w:t>.00元整</w:t>
      </w:r>
      <w:r>
        <w:rPr>
          <w:rFonts w:hint="eastAsia" w:ascii="宋体" w:hAnsi="宋体" w:eastAsia="宋体" w:cs="宋体"/>
          <w:color w:val="auto"/>
          <w:sz w:val="24"/>
          <w:szCs w:val="24"/>
          <w:highlight w:val="none"/>
        </w:rPr>
        <w:t>，确定成交</w:t>
      </w:r>
      <w:r>
        <w:rPr>
          <w:rFonts w:hint="eastAsia" w:ascii="宋体" w:hAnsi="宋体" w:eastAsia="宋体" w:cs="宋体"/>
          <w:color w:val="auto"/>
          <w:spacing w:val="3"/>
          <w:sz w:val="24"/>
          <w:szCs w:val="24"/>
          <w:highlight w:val="none"/>
        </w:rPr>
        <w:t>供应商后由成交供应商在领取成交通知书时一次性向采购代理机构</w:t>
      </w:r>
      <w:r>
        <w:rPr>
          <w:rFonts w:hint="eastAsia" w:ascii="宋体" w:hAnsi="宋体" w:eastAsia="宋体" w:cs="宋体"/>
          <w:color w:val="auto"/>
          <w:spacing w:val="-3"/>
          <w:sz w:val="24"/>
          <w:szCs w:val="24"/>
          <w:highlight w:val="none"/>
        </w:rPr>
        <w:t>支付，请供应商在报价时充分考虑，不再单独列项</w:t>
      </w:r>
    </w:p>
    <w:p w14:paraId="73B4B030">
      <w:pPr>
        <w:pStyle w:val="4"/>
        <w:keepNext w:val="0"/>
        <w:keepLines w:val="0"/>
        <w:pageBreakBefore w:val="0"/>
        <w:widowControl w:val="0"/>
        <w:kinsoku/>
        <w:wordWrap/>
        <w:overflowPunct/>
        <w:topLinePunct w:val="0"/>
        <w:autoSpaceDE w:val="0"/>
        <w:autoSpaceDN w:val="0"/>
        <w:bidi w:val="0"/>
        <w:adjustRightInd/>
        <w:snapToGrid/>
        <w:spacing w:line="360" w:lineRule="auto"/>
        <w:ind w:left="3649"/>
        <w:jc w:val="both"/>
        <w:textAlignment w:val="auto"/>
        <w:rPr>
          <w:rFonts w:hint="eastAsia" w:ascii="宋体" w:hAnsi="宋体" w:eastAsia="宋体" w:cs="宋体"/>
          <w:b/>
          <w:color w:val="auto"/>
          <w:sz w:val="24"/>
          <w:szCs w:val="24"/>
          <w:highlight w:val="none"/>
        </w:rPr>
      </w:pPr>
      <w:bookmarkStart w:id="23" w:name="_Toc23077_WPSOffice_Level3"/>
      <w:r>
        <w:rPr>
          <w:rFonts w:hint="eastAsia" w:ascii="宋体" w:hAnsi="宋体" w:eastAsia="宋体" w:cs="宋体"/>
          <w:color w:val="auto"/>
          <w:sz w:val="24"/>
          <w:szCs w:val="24"/>
          <w:highlight w:val="none"/>
        </w:rPr>
        <w:t>Ｂ 磋商文件说明</w:t>
      </w:r>
      <w:bookmarkEnd w:id="23"/>
    </w:p>
    <w:p w14:paraId="195F62B5">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1042" w:leftChars="0" w:hanging="423" w:firstLineChars="0"/>
        <w:textAlignment w:val="auto"/>
        <w:rPr>
          <w:rFonts w:hint="eastAsia" w:ascii="宋体" w:hAnsi="宋体" w:eastAsia="宋体" w:cs="宋体"/>
          <w:color w:val="auto"/>
          <w:sz w:val="24"/>
          <w:szCs w:val="24"/>
          <w:highlight w:val="none"/>
        </w:rPr>
      </w:pPr>
      <w:bookmarkStart w:id="24" w:name="_Toc27457_WPSOffice_Level2"/>
      <w:r>
        <w:rPr>
          <w:rFonts w:hint="default" w:ascii="宋体" w:hAnsi="宋体" w:eastAsia="宋体" w:cs="宋体"/>
          <w:color w:val="auto"/>
          <w:w w:val="100"/>
          <w:sz w:val="24"/>
          <w:szCs w:val="24"/>
          <w:highlight w:val="none"/>
          <w:lang w:val="zh-CN" w:eastAsia="zh-CN" w:bidi="zh-CN"/>
        </w:rPr>
        <w:t>5.</w:t>
      </w:r>
      <w:r>
        <w:rPr>
          <w:rFonts w:hint="eastAsia" w:ascii="宋体" w:hAnsi="宋体" w:eastAsia="宋体" w:cs="宋体"/>
          <w:color w:val="auto"/>
          <w:spacing w:val="-3"/>
          <w:sz w:val="24"/>
          <w:szCs w:val="24"/>
          <w:highlight w:val="none"/>
        </w:rPr>
        <w:t>磋商文件的构成</w:t>
      </w:r>
      <w:bookmarkEnd w:id="24"/>
    </w:p>
    <w:p w14:paraId="66304E50">
      <w:pPr>
        <w:pStyle w:val="36"/>
        <w:keepNext w:val="0"/>
        <w:keepLines w:val="0"/>
        <w:pageBreakBefore w:val="0"/>
        <w:widowControl w:val="0"/>
        <w:tabs>
          <w:tab w:val="left" w:pos="1602"/>
        </w:tabs>
        <w:kinsoku/>
        <w:wordWrap/>
        <w:overflowPunct/>
        <w:topLinePunct w:val="0"/>
        <w:autoSpaceDE w:val="0"/>
        <w:autoSpaceDN w:val="0"/>
        <w:bidi w:val="0"/>
        <w:adjustRightInd/>
        <w:snapToGrid/>
        <w:spacing w:line="360" w:lineRule="auto"/>
        <w:ind w:left="2" w:firstLine="480" w:firstLineChars="200"/>
        <w:textAlignment w:val="auto"/>
        <w:rPr>
          <w:rFonts w:hint="eastAsia" w:ascii="宋体" w:hAnsi="宋体" w:eastAsia="宋体" w:cs="宋体"/>
          <w:color w:val="auto"/>
          <w:sz w:val="24"/>
          <w:szCs w:val="24"/>
          <w:highlight w:val="none"/>
        </w:rPr>
      </w:pPr>
      <w:bookmarkStart w:id="25" w:name="_Toc9899_WPSOffice_Level3"/>
      <w:r>
        <w:rPr>
          <w:rFonts w:hint="eastAsia" w:ascii="宋体" w:hAnsi="宋体" w:eastAsia="宋体" w:cs="宋体"/>
          <w:color w:val="auto"/>
          <w:w w:val="100"/>
          <w:sz w:val="24"/>
          <w:szCs w:val="24"/>
          <w:highlight w:val="none"/>
          <w:lang w:val="en-US" w:eastAsia="zh-CN" w:bidi="zh-CN"/>
        </w:rPr>
        <w:t>5.1</w:t>
      </w:r>
      <w:r>
        <w:rPr>
          <w:rFonts w:hint="eastAsia" w:ascii="宋体" w:hAnsi="宋体" w:eastAsia="宋体" w:cs="宋体"/>
          <w:color w:val="auto"/>
          <w:sz w:val="24"/>
          <w:szCs w:val="24"/>
          <w:highlight w:val="none"/>
        </w:rPr>
        <w:t>磋商文件是用以阐明本项目磋商及服务的有关情况，以</w:t>
      </w:r>
      <w:bookmarkEnd w:id="25"/>
      <w:r>
        <w:rPr>
          <w:rFonts w:hint="eastAsia" w:ascii="宋体" w:hAnsi="宋体" w:eastAsia="宋体" w:cs="宋体"/>
          <w:color w:val="auto"/>
          <w:sz w:val="24"/>
          <w:szCs w:val="24"/>
          <w:highlight w:val="none"/>
        </w:rPr>
        <w:t>及磋商程</w:t>
      </w:r>
    </w:p>
    <w:p w14:paraId="5301DD01">
      <w:pPr>
        <w:pStyle w:val="36"/>
        <w:keepNext w:val="0"/>
        <w:keepLines w:val="0"/>
        <w:pageBreakBefore w:val="0"/>
        <w:widowControl w:val="0"/>
        <w:tabs>
          <w:tab w:val="left" w:pos="1602"/>
        </w:tabs>
        <w:kinsoku/>
        <w:wordWrap/>
        <w:overflowPunct/>
        <w:topLinePunct w:val="0"/>
        <w:autoSpaceDE w:val="0"/>
        <w:autoSpaceDN w:val="0"/>
        <w:bidi w:val="0"/>
        <w:adjustRightInd/>
        <w:snapToGrid/>
        <w:spacing w:line="360" w:lineRule="auto"/>
        <w:ind w:left="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序、响应文件格式和相应的合同条款。磋商文件由下述部分组成：</w:t>
      </w:r>
    </w:p>
    <w:p w14:paraId="6D2FB69B">
      <w:pPr>
        <w:pStyle w:val="36"/>
        <w:keepNext w:val="0"/>
        <w:keepLines w:val="0"/>
        <w:pageBreakBefore w:val="0"/>
        <w:widowControl w:val="0"/>
        <w:numPr>
          <w:ilvl w:val="0"/>
          <w:numId w:val="1"/>
        </w:numPr>
        <w:tabs>
          <w:tab w:val="left" w:pos="1602"/>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竞争性磋商公告；</w:t>
      </w:r>
    </w:p>
    <w:p w14:paraId="2BD7344B">
      <w:pPr>
        <w:pStyle w:val="36"/>
        <w:keepNext w:val="0"/>
        <w:keepLines w:val="0"/>
        <w:pageBreakBefore w:val="0"/>
        <w:widowControl w:val="0"/>
        <w:numPr>
          <w:ilvl w:val="0"/>
          <w:numId w:val="1"/>
        </w:numPr>
        <w:tabs>
          <w:tab w:val="left" w:pos="1602"/>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磋商供应商须知；</w:t>
      </w:r>
    </w:p>
    <w:p w14:paraId="6937B785">
      <w:pPr>
        <w:pStyle w:val="36"/>
        <w:keepNext w:val="0"/>
        <w:keepLines w:val="0"/>
        <w:pageBreakBefore w:val="0"/>
        <w:widowControl w:val="0"/>
        <w:numPr>
          <w:ilvl w:val="0"/>
          <w:numId w:val="1"/>
        </w:numPr>
        <w:tabs>
          <w:tab w:val="left" w:pos="1602"/>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技术要求；</w:t>
      </w:r>
    </w:p>
    <w:p w14:paraId="001B3468">
      <w:pPr>
        <w:pStyle w:val="36"/>
        <w:keepNext w:val="0"/>
        <w:keepLines w:val="0"/>
        <w:pageBreakBefore w:val="0"/>
        <w:widowControl w:val="0"/>
        <w:numPr>
          <w:ilvl w:val="0"/>
          <w:numId w:val="1"/>
        </w:numPr>
        <w:tabs>
          <w:tab w:val="left" w:pos="1602"/>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合同条款；</w:t>
      </w:r>
    </w:p>
    <w:p w14:paraId="36CFFA28">
      <w:pPr>
        <w:pStyle w:val="36"/>
        <w:keepNext w:val="0"/>
        <w:keepLines w:val="0"/>
        <w:pageBreakBefore w:val="0"/>
        <w:widowControl w:val="0"/>
        <w:numPr>
          <w:ilvl w:val="0"/>
          <w:numId w:val="1"/>
        </w:numPr>
        <w:tabs>
          <w:tab w:val="left" w:pos="1602"/>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响应文件格式；</w:t>
      </w:r>
    </w:p>
    <w:p w14:paraId="3AD9EE2A">
      <w:pPr>
        <w:pStyle w:val="36"/>
        <w:keepNext w:val="0"/>
        <w:keepLines w:val="0"/>
        <w:pageBreakBefore w:val="0"/>
        <w:widowControl w:val="0"/>
        <w:numPr>
          <w:ilvl w:val="0"/>
          <w:numId w:val="1"/>
        </w:numPr>
        <w:tabs>
          <w:tab w:val="left" w:pos="1602"/>
        </w:tabs>
        <w:kinsoku/>
        <w:wordWrap/>
        <w:overflowPunct/>
        <w:topLinePunct w:val="0"/>
        <w:autoSpaceDE w:val="0"/>
        <w:autoSpaceDN w:val="0"/>
        <w:bidi w:val="0"/>
        <w:adjustRightInd/>
        <w:snapToGrid/>
        <w:spacing w:line="360" w:lineRule="auto"/>
        <w:ind w:left="104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评定成交供应商办法；</w:t>
      </w:r>
    </w:p>
    <w:p w14:paraId="730F5094">
      <w:pPr>
        <w:pStyle w:val="36"/>
        <w:keepNext w:val="0"/>
        <w:keepLines w:val="0"/>
        <w:pageBreakBefore w:val="0"/>
        <w:widowControl w:val="0"/>
        <w:numPr>
          <w:ilvl w:val="0"/>
          <w:numId w:val="1"/>
        </w:numPr>
        <w:tabs>
          <w:tab w:val="left" w:pos="1602"/>
        </w:tabs>
        <w:kinsoku/>
        <w:wordWrap/>
        <w:overflowPunct/>
        <w:topLinePunct w:val="0"/>
        <w:autoSpaceDE w:val="0"/>
        <w:autoSpaceDN w:val="0"/>
        <w:bidi w:val="0"/>
        <w:adjustRightInd/>
        <w:snapToGrid/>
        <w:spacing w:line="360" w:lineRule="auto"/>
        <w:ind w:left="1040" w:firstLine="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《二次报价表格式》</w:t>
      </w:r>
    </w:p>
    <w:p w14:paraId="27150838">
      <w:pPr>
        <w:pStyle w:val="36"/>
        <w:keepNext w:val="0"/>
        <w:keepLines w:val="0"/>
        <w:pageBreakBefore w:val="0"/>
        <w:widowControl w:val="0"/>
        <w:numPr>
          <w:ilvl w:val="0"/>
          <w:numId w:val="0"/>
        </w:numPr>
        <w:tabs>
          <w:tab w:val="left" w:pos="904"/>
        </w:tabs>
        <w:kinsoku/>
        <w:wordWrap/>
        <w:overflowPunct/>
        <w:topLinePunct w:val="0"/>
        <w:autoSpaceDE w:val="0"/>
        <w:autoSpaceDN w:val="0"/>
        <w:bidi w:val="0"/>
        <w:adjustRightInd/>
        <w:snapToGrid/>
        <w:spacing w:line="360" w:lineRule="auto"/>
        <w:ind w:left="903" w:leftChars="0" w:hanging="284" w:firstLineChars="0"/>
        <w:textAlignment w:val="auto"/>
        <w:rPr>
          <w:rFonts w:hint="eastAsia" w:ascii="宋体" w:hAnsi="宋体" w:eastAsia="宋体" w:cs="宋体"/>
          <w:color w:val="auto"/>
          <w:sz w:val="24"/>
          <w:szCs w:val="24"/>
          <w:highlight w:val="none"/>
        </w:rPr>
      </w:pPr>
      <w:bookmarkStart w:id="26" w:name="_Toc22489_WPSOffice_Level2"/>
      <w:r>
        <w:rPr>
          <w:rFonts w:hint="default" w:ascii="宋体" w:hAnsi="宋体" w:eastAsia="宋体" w:cs="宋体"/>
          <w:color w:val="auto"/>
          <w:w w:val="100"/>
          <w:sz w:val="24"/>
          <w:szCs w:val="24"/>
          <w:highlight w:val="none"/>
          <w:lang w:val="zh-CN" w:eastAsia="zh-CN" w:bidi="zh-CN"/>
        </w:rPr>
        <w:t>6.</w:t>
      </w:r>
      <w:r>
        <w:rPr>
          <w:rFonts w:hint="eastAsia" w:ascii="宋体" w:hAnsi="宋体" w:eastAsia="宋体" w:cs="宋体"/>
          <w:color w:val="auto"/>
          <w:spacing w:val="-3"/>
          <w:sz w:val="24"/>
          <w:szCs w:val="24"/>
          <w:highlight w:val="none"/>
        </w:rPr>
        <w:t>磋商文件的修改</w:t>
      </w:r>
      <w:bookmarkEnd w:id="26"/>
    </w:p>
    <w:p w14:paraId="46BD3067">
      <w:pPr>
        <w:pStyle w:val="36"/>
        <w:keepNext w:val="0"/>
        <w:keepLines w:val="0"/>
        <w:pageBreakBefore w:val="0"/>
        <w:widowControl w:val="0"/>
        <w:numPr>
          <w:ilvl w:val="1"/>
          <w:numId w:val="0"/>
        </w:numPr>
        <w:tabs>
          <w:tab w:val="left" w:pos="1744"/>
          <w:tab w:val="left" w:pos="9900"/>
        </w:tabs>
        <w:kinsoku/>
        <w:wordWrap/>
        <w:overflowPunct/>
        <w:topLinePunct w:val="0"/>
        <w:autoSpaceDE w:val="0"/>
        <w:autoSpaceDN w:val="0"/>
        <w:bidi w:val="0"/>
        <w:adjustRightInd/>
        <w:snapToGrid/>
        <w:spacing w:line="360" w:lineRule="auto"/>
        <w:ind w:left="620" w:lef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6.1</w:t>
      </w:r>
      <w:r>
        <w:rPr>
          <w:rFonts w:hint="eastAsia" w:ascii="宋体" w:hAnsi="宋体" w:eastAsia="宋体" w:cs="宋体"/>
          <w:color w:val="auto"/>
          <w:spacing w:val="-1"/>
          <w:sz w:val="24"/>
          <w:szCs w:val="24"/>
          <w:highlight w:val="none"/>
        </w:rPr>
        <w:t>磋商文件的修改书将构成磋商文件的一部分,对磋商供应商有约束力。</w:t>
      </w:r>
    </w:p>
    <w:p w14:paraId="4D355C30">
      <w:pPr>
        <w:pStyle w:val="4"/>
        <w:keepNext w:val="0"/>
        <w:keepLines w:val="0"/>
        <w:pageBreakBefore w:val="0"/>
        <w:widowControl w:val="0"/>
        <w:tabs>
          <w:tab w:val="left" w:pos="603"/>
        </w:tabs>
        <w:kinsoku/>
        <w:wordWrap/>
        <w:overflowPunct/>
        <w:topLinePunct w:val="0"/>
        <w:autoSpaceDE w:val="0"/>
        <w:autoSpaceDN w:val="0"/>
        <w:bidi w:val="0"/>
        <w:adjustRightInd/>
        <w:snapToGrid/>
        <w:spacing w:line="360" w:lineRule="auto"/>
        <w:ind w:left="39"/>
        <w:jc w:val="center"/>
        <w:textAlignment w:val="auto"/>
        <w:rPr>
          <w:rFonts w:hint="eastAsia" w:ascii="宋体" w:hAnsi="宋体" w:eastAsia="宋体" w:cs="宋体"/>
          <w:color w:val="auto"/>
          <w:sz w:val="24"/>
          <w:szCs w:val="24"/>
          <w:highlight w:val="none"/>
        </w:rPr>
      </w:pPr>
      <w:bookmarkStart w:id="27" w:name="_Toc14164_WPSOffice_Level3"/>
      <w:r>
        <w:rPr>
          <w:rFonts w:hint="eastAsia" w:ascii="宋体" w:hAnsi="宋体" w:eastAsia="宋体" w:cs="宋体"/>
          <w:color w:val="auto"/>
          <w:sz w:val="24"/>
          <w:szCs w:val="24"/>
          <w:highlight w:val="none"/>
        </w:rPr>
        <w:t>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响应文件的编写</w:t>
      </w:r>
      <w:bookmarkEnd w:id="27"/>
    </w:p>
    <w:p w14:paraId="385D51FB">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1042" w:leftChars="0" w:hanging="423" w:firstLineChars="0"/>
        <w:textAlignment w:val="auto"/>
        <w:rPr>
          <w:rFonts w:hint="eastAsia" w:ascii="宋体" w:hAnsi="宋体" w:eastAsia="宋体" w:cs="宋体"/>
          <w:color w:val="auto"/>
          <w:sz w:val="24"/>
          <w:szCs w:val="24"/>
          <w:highlight w:val="none"/>
        </w:rPr>
      </w:pPr>
      <w:bookmarkStart w:id="28" w:name="_Toc19593_WPSOffice_Level2"/>
      <w:r>
        <w:rPr>
          <w:rFonts w:hint="default" w:ascii="宋体" w:hAnsi="宋体" w:eastAsia="宋体" w:cs="宋体"/>
          <w:color w:val="auto"/>
          <w:w w:val="100"/>
          <w:sz w:val="24"/>
          <w:szCs w:val="24"/>
          <w:highlight w:val="none"/>
          <w:lang w:val="zh-CN" w:eastAsia="zh-CN" w:bidi="zh-CN"/>
        </w:rPr>
        <w:t>7.</w:t>
      </w:r>
      <w:r>
        <w:rPr>
          <w:rFonts w:hint="eastAsia" w:ascii="宋体" w:hAnsi="宋体" w:eastAsia="宋体" w:cs="宋体"/>
          <w:color w:val="auto"/>
          <w:spacing w:val="-2"/>
          <w:sz w:val="24"/>
          <w:szCs w:val="24"/>
          <w:highlight w:val="none"/>
        </w:rPr>
        <w:t>编写要求</w:t>
      </w:r>
      <w:bookmarkEnd w:id="28"/>
    </w:p>
    <w:p w14:paraId="5C5B46A6">
      <w:pPr>
        <w:pStyle w:val="36"/>
        <w:keepNext w:val="0"/>
        <w:keepLines w:val="0"/>
        <w:pageBreakBefore w:val="0"/>
        <w:widowControl w:val="0"/>
        <w:numPr>
          <w:ilvl w:val="1"/>
          <w:numId w:val="0"/>
        </w:numPr>
        <w:tabs>
          <w:tab w:val="left" w:pos="1742"/>
        </w:tabs>
        <w:kinsoku/>
        <w:wordWrap/>
        <w:overflowPunct/>
        <w:topLinePunct w:val="0"/>
        <w:autoSpaceDE w:val="0"/>
        <w:autoSpaceDN w:val="0"/>
        <w:bidi w:val="0"/>
        <w:adjustRightInd/>
        <w:snapToGrid/>
        <w:spacing w:line="360" w:lineRule="auto"/>
        <w:ind w:left="620" w:leftChars="0" w:firstLine="559" w:firstLineChars="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7.1</w:t>
      </w:r>
      <w:r>
        <w:rPr>
          <w:rFonts w:hint="eastAsia" w:ascii="宋体" w:hAnsi="宋体" w:eastAsia="宋体" w:cs="宋体"/>
          <w:color w:val="auto"/>
          <w:spacing w:val="-23"/>
          <w:sz w:val="24"/>
          <w:szCs w:val="24"/>
          <w:highlight w:val="none"/>
        </w:rPr>
        <w:t>参与磋商供应商应仔细阅读“磋商文件”的所有内容，按磋</w:t>
      </w:r>
      <w:r>
        <w:rPr>
          <w:rFonts w:hint="eastAsia" w:ascii="宋体" w:hAnsi="宋体" w:eastAsia="宋体" w:cs="宋体"/>
          <w:color w:val="auto"/>
          <w:spacing w:val="-15"/>
          <w:sz w:val="24"/>
          <w:szCs w:val="24"/>
          <w:highlight w:val="none"/>
        </w:rPr>
        <w:t>商文件的要求提供响应文件，并保证所提供的全部资料的真实</w:t>
      </w:r>
      <w:r>
        <w:rPr>
          <w:rFonts w:hint="eastAsia" w:ascii="宋体" w:hAnsi="宋体" w:eastAsia="宋体" w:cs="宋体"/>
          <w:color w:val="auto"/>
          <w:spacing w:val="-10"/>
          <w:sz w:val="24"/>
          <w:szCs w:val="24"/>
          <w:highlight w:val="none"/>
        </w:rPr>
        <w:t>性，以确保其响应文件对磋商文件做出实质性响应，否则其响应</w:t>
      </w:r>
      <w:r>
        <w:rPr>
          <w:rFonts w:hint="eastAsia" w:ascii="宋体" w:hAnsi="宋体" w:eastAsia="宋体" w:cs="宋体"/>
          <w:color w:val="auto"/>
          <w:spacing w:val="-1"/>
          <w:sz w:val="24"/>
          <w:szCs w:val="24"/>
          <w:highlight w:val="none"/>
        </w:rPr>
        <w:t>文件将被拒绝。</w:t>
      </w:r>
    </w:p>
    <w:p w14:paraId="4EA5C299">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1042" w:leftChars="0" w:hanging="423" w:firstLineChars="0"/>
        <w:jc w:val="both"/>
        <w:textAlignment w:val="auto"/>
        <w:rPr>
          <w:rFonts w:hint="eastAsia" w:ascii="宋体" w:hAnsi="宋体" w:eastAsia="宋体" w:cs="宋体"/>
          <w:color w:val="auto"/>
          <w:sz w:val="24"/>
          <w:szCs w:val="24"/>
          <w:highlight w:val="none"/>
        </w:rPr>
      </w:pPr>
      <w:bookmarkStart w:id="29" w:name="_Toc8640_WPSOffice_Level2"/>
      <w:r>
        <w:rPr>
          <w:rFonts w:hint="default" w:ascii="宋体" w:hAnsi="宋体" w:eastAsia="宋体" w:cs="宋体"/>
          <w:color w:val="auto"/>
          <w:w w:val="100"/>
          <w:sz w:val="24"/>
          <w:szCs w:val="24"/>
          <w:highlight w:val="none"/>
          <w:lang w:val="zh-CN" w:eastAsia="zh-CN" w:bidi="zh-CN"/>
        </w:rPr>
        <w:t>8.</w:t>
      </w:r>
      <w:r>
        <w:rPr>
          <w:rFonts w:hint="eastAsia" w:ascii="宋体" w:hAnsi="宋体" w:eastAsia="宋体" w:cs="宋体"/>
          <w:color w:val="auto"/>
          <w:spacing w:val="-3"/>
          <w:sz w:val="24"/>
          <w:szCs w:val="24"/>
          <w:highlight w:val="none"/>
        </w:rPr>
        <w:t>响应文件的组成</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包括但不仅限于以下内容</w:t>
      </w:r>
      <w:r>
        <w:rPr>
          <w:rFonts w:hint="eastAsia" w:ascii="宋体" w:hAnsi="宋体" w:eastAsia="宋体" w:cs="宋体"/>
          <w:color w:val="auto"/>
          <w:sz w:val="24"/>
          <w:szCs w:val="24"/>
          <w:highlight w:val="none"/>
        </w:rPr>
        <w:t>）</w:t>
      </w:r>
      <w:bookmarkEnd w:id="29"/>
    </w:p>
    <w:p w14:paraId="17ED86CF">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一、</w:t>
      </w:r>
      <w:r>
        <w:rPr>
          <w:rFonts w:hint="eastAsia" w:ascii="宋体" w:hAnsi="宋体" w:eastAsia="宋体" w:cs="宋体"/>
          <w:color w:val="auto"/>
          <w:spacing w:val="-3"/>
          <w:sz w:val="24"/>
          <w:szCs w:val="24"/>
          <w:highlight w:val="none"/>
        </w:rPr>
        <w:t>报价函；</w:t>
      </w:r>
    </w:p>
    <w:p w14:paraId="78B7D2B2">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二、</w:t>
      </w:r>
      <w:r>
        <w:rPr>
          <w:rFonts w:hint="eastAsia" w:cs="宋体"/>
          <w:color w:val="auto"/>
          <w:spacing w:val="-3"/>
          <w:sz w:val="24"/>
          <w:szCs w:val="24"/>
          <w:highlight w:val="none"/>
          <w:lang w:eastAsia="zh-CN"/>
        </w:rPr>
        <w:t>报价明细表</w:t>
      </w:r>
      <w:r>
        <w:rPr>
          <w:rFonts w:hint="eastAsia" w:ascii="宋体" w:hAnsi="宋体" w:eastAsia="宋体" w:cs="宋体"/>
          <w:color w:val="auto"/>
          <w:spacing w:val="-3"/>
          <w:sz w:val="24"/>
          <w:szCs w:val="24"/>
          <w:highlight w:val="none"/>
        </w:rPr>
        <w:t>；</w:t>
      </w:r>
    </w:p>
    <w:p w14:paraId="253D9F9B">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三、供</w:t>
      </w:r>
      <w:r>
        <w:rPr>
          <w:rFonts w:hint="eastAsia" w:ascii="宋体" w:hAnsi="宋体" w:eastAsia="宋体" w:cs="宋体"/>
          <w:color w:val="auto"/>
          <w:spacing w:val="-3"/>
          <w:sz w:val="24"/>
          <w:szCs w:val="24"/>
          <w:highlight w:val="none"/>
        </w:rPr>
        <w:t>应商简介；</w:t>
      </w:r>
    </w:p>
    <w:p w14:paraId="5EC7DEC1">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四、</w:t>
      </w:r>
      <w:r>
        <w:rPr>
          <w:rFonts w:hint="eastAsia" w:ascii="宋体" w:hAnsi="宋体" w:eastAsia="宋体" w:cs="宋体"/>
          <w:color w:val="auto"/>
          <w:spacing w:val="-3"/>
          <w:sz w:val="24"/>
          <w:szCs w:val="24"/>
          <w:highlight w:val="none"/>
        </w:rPr>
        <w:t>供应商资质、资格证明材料；</w:t>
      </w:r>
    </w:p>
    <w:p w14:paraId="6259A661">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五、服务方案及承诺</w:t>
      </w:r>
      <w:r>
        <w:rPr>
          <w:rFonts w:hint="eastAsia" w:ascii="宋体" w:hAnsi="宋体" w:eastAsia="宋体" w:cs="宋体"/>
          <w:color w:val="auto"/>
          <w:spacing w:val="-3"/>
          <w:sz w:val="24"/>
          <w:szCs w:val="24"/>
          <w:highlight w:val="none"/>
        </w:rPr>
        <w:t>；</w:t>
      </w:r>
    </w:p>
    <w:p w14:paraId="3458A2BF">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eastAsia="zh-CN"/>
        </w:rPr>
        <w:t>六、</w:t>
      </w:r>
      <w:r>
        <w:rPr>
          <w:rFonts w:hint="eastAsia" w:ascii="宋体" w:hAnsi="宋体" w:eastAsia="宋体" w:cs="宋体"/>
          <w:color w:val="auto"/>
          <w:spacing w:val="-3"/>
          <w:sz w:val="24"/>
          <w:szCs w:val="24"/>
          <w:highlight w:val="none"/>
        </w:rPr>
        <w:t>拟投入本项目服务人员；</w:t>
      </w:r>
    </w:p>
    <w:p w14:paraId="4FB735C8">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pacing w:val="-3"/>
          <w:sz w:val="24"/>
          <w:szCs w:val="24"/>
          <w:highlight w:val="none"/>
        </w:rPr>
      </w:pPr>
      <w:r>
        <w:rPr>
          <w:rFonts w:hint="eastAsia" w:cs="宋体"/>
          <w:color w:val="auto"/>
          <w:spacing w:val="-3"/>
          <w:sz w:val="24"/>
          <w:szCs w:val="24"/>
          <w:highlight w:val="none"/>
          <w:lang w:eastAsia="zh-CN"/>
        </w:rPr>
        <w:t>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其他需提交的材料 ；</w:t>
      </w:r>
    </w:p>
    <w:p w14:paraId="4B7608A0">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参加磋商供应商应将响应文件按顺序</w:t>
      </w:r>
      <w:r>
        <w:rPr>
          <w:rFonts w:hint="eastAsia" w:ascii="宋体" w:hAnsi="宋体" w:eastAsia="宋体" w:cs="宋体"/>
          <w:b/>
          <w:color w:val="auto"/>
          <w:sz w:val="24"/>
          <w:szCs w:val="24"/>
          <w:highlight w:val="none"/>
        </w:rPr>
        <w:t>胶订成册</w:t>
      </w:r>
      <w:r>
        <w:rPr>
          <w:rFonts w:hint="eastAsia" w:ascii="宋体" w:hAnsi="宋体" w:eastAsia="宋体" w:cs="宋体"/>
          <w:color w:val="auto"/>
          <w:spacing w:val="-22"/>
          <w:sz w:val="24"/>
          <w:szCs w:val="24"/>
          <w:highlight w:val="none"/>
        </w:rPr>
        <w:t>，并填写“响应文</w:t>
      </w:r>
      <w:r>
        <w:rPr>
          <w:rFonts w:hint="eastAsia" w:ascii="宋体" w:hAnsi="宋体" w:eastAsia="宋体" w:cs="宋体"/>
          <w:color w:val="auto"/>
          <w:sz w:val="24"/>
          <w:szCs w:val="24"/>
          <w:highlight w:val="none"/>
        </w:rPr>
        <w:t>件目录”；</w:t>
      </w:r>
    </w:p>
    <w:p w14:paraId="5C3AD154">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9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参加磋商供应商向采购代理机构报送的所有文件必须使用简体中文，并均作为承诺内容。</w:t>
      </w:r>
    </w:p>
    <w:p w14:paraId="221A2C2D">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1042" w:leftChars="0" w:hanging="423" w:firstLineChars="0"/>
        <w:textAlignment w:val="auto"/>
        <w:rPr>
          <w:rFonts w:hint="eastAsia" w:ascii="宋体" w:hAnsi="宋体" w:eastAsia="宋体" w:cs="宋体"/>
          <w:color w:val="auto"/>
          <w:sz w:val="24"/>
          <w:szCs w:val="24"/>
          <w:highlight w:val="none"/>
        </w:rPr>
      </w:pPr>
      <w:bookmarkStart w:id="30" w:name="_Toc8250_WPSOffice_Level2"/>
      <w:r>
        <w:rPr>
          <w:rFonts w:hint="default" w:ascii="宋体" w:hAnsi="宋体" w:eastAsia="宋体" w:cs="宋体"/>
          <w:color w:val="auto"/>
          <w:w w:val="100"/>
          <w:sz w:val="24"/>
          <w:szCs w:val="24"/>
          <w:highlight w:val="none"/>
          <w:lang w:val="zh-CN" w:eastAsia="zh-CN" w:bidi="zh-CN"/>
        </w:rPr>
        <w:t>9.</w:t>
      </w:r>
      <w:r>
        <w:rPr>
          <w:rFonts w:hint="eastAsia" w:ascii="宋体" w:hAnsi="宋体" w:eastAsia="宋体" w:cs="宋体"/>
          <w:color w:val="auto"/>
          <w:spacing w:val="-3"/>
          <w:sz w:val="24"/>
          <w:szCs w:val="24"/>
          <w:highlight w:val="none"/>
        </w:rPr>
        <w:t>响应文件格式</w:t>
      </w:r>
      <w:bookmarkEnd w:id="30"/>
    </w:p>
    <w:p w14:paraId="6D1DA5A0">
      <w:pPr>
        <w:pStyle w:val="36"/>
        <w:keepNext w:val="0"/>
        <w:keepLines w:val="0"/>
        <w:pageBreakBefore w:val="0"/>
        <w:widowControl w:val="0"/>
        <w:numPr>
          <w:ilvl w:val="1"/>
          <w:numId w:val="0"/>
        </w:numPr>
        <w:tabs>
          <w:tab w:val="left" w:pos="1742"/>
        </w:tabs>
        <w:kinsoku/>
        <w:wordWrap/>
        <w:overflowPunct/>
        <w:topLinePunct w:val="0"/>
        <w:autoSpaceDE w:val="0"/>
        <w:autoSpaceDN w:val="0"/>
        <w:bidi w:val="0"/>
        <w:adjustRightInd/>
        <w:snapToGrid/>
        <w:spacing w:line="360" w:lineRule="auto"/>
        <w:ind w:left="620" w:lef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9.1</w:t>
      </w:r>
      <w:r>
        <w:rPr>
          <w:rFonts w:hint="eastAsia" w:ascii="宋体" w:hAnsi="宋体" w:eastAsia="宋体" w:cs="宋体"/>
          <w:color w:val="auto"/>
          <w:spacing w:val="-19"/>
          <w:sz w:val="24"/>
          <w:szCs w:val="24"/>
          <w:highlight w:val="none"/>
        </w:rPr>
        <w:t>参加磋商供应商应按磋商文件中提供的响应文件格式</w:t>
      </w:r>
      <w:r>
        <w:rPr>
          <w:rFonts w:hint="eastAsia" w:ascii="宋体" w:hAnsi="宋体" w:eastAsia="宋体" w:cs="宋体"/>
          <w:color w:val="auto"/>
          <w:spacing w:val="-9"/>
          <w:sz w:val="24"/>
          <w:szCs w:val="24"/>
          <w:highlight w:val="none"/>
        </w:rPr>
        <w:t>制作响应文件。</w:t>
      </w:r>
    </w:p>
    <w:p w14:paraId="6BA3B94D">
      <w:pPr>
        <w:pStyle w:val="4"/>
        <w:keepNext w:val="0"/>
        <w:keepLines w:val="0"/>
        <w:pageBreakBefore w:val="0"/>
        <w:widowControl w:val="0"/>
        <w:numPr>
          <w:ilvl w:val="0"/>
          <w:numId w:val="0"/>
        </w:numPr>
        <w:tabs>
          <w:tab w:val="left" w:pos="1187"/>
        </w:tabs>
        <w:kinsoku/>
        <w:wordWrap/>
        <w:overflowPunct/>
        <w:topLinePunct w:val="0"/>
        <w:autoSpaceDE w:val="0"/>
        <w:autoSpaceDN w:val="0"/>
        <w:bidi w:val="0"/>
        <w:adjustRightInd/>
        <w:snapToGrid/>
        <w:spacing w:line="360" w:lineRule="auto"/>
        <w:ind w:left="1186" w:leftChars="0" w:hanging="567" w:firstLineChars="0"/>
        <w:textAlignment w:val="auto"/>
        <w:rPr>
          <w:rFonts w:hint="eastAsia" w:ascii="宋体" w:hAnsi="宋体" w:eastAsia="宋体" w:cs="宋体"/>
          <w:color w:val="auto"/>
          <w:sz w:val="24"/>
          <w:szCs w:val="24"/>
          <w:highlight w:val="none"/>
        </w:rPr>
      </w:pPr>
      <w:bookmarkStart w:id="31" w:name="_Toc8860_WPSOffice_Level2"/>
      <w:r>
        <w:rPr>
          <w:rFonts w:hint="default" w:ascii="宋体" w:hAnsi="宋体" w:eastAsia="宋体" w:cs="宋体"/>
          <w:b/>
          <w:bCs/>
          <w:color w:val="auto"/>
          <w:w w:val="100"/>
          <w:sz w:val="24"/>
          <w:szCs w:val="24"/>
          <w:highlight w:val="none"/>
          <w:lang w:val="zh-CN" w:eastAsia="zh-CN" w:bidi="zh-CN"/>
        </w:rPr>
        <w:t>10.</w:t>
      </w:r>
      <w:r>
        <w:rPr>
          <w:rFonts w:hint="eastAsia" w:ascii="宋体" w:hAnsi="宋体" w:eastAsia="宋体" w:cs="宋体"/>
          <w:color w:val="auto"/>
          <w:sz w:val="24"/>
          <w:szCs w:val="24"/>
          <w:highlight w:val="none"/>
        </w:rPr>
        <w:t>项目要求</w:t>
      </w:r>
      <w:bookmarkEnd w:id="31"/>
    </w:p>
    <w:p w14:paraId="4AB78BEF">
      <w:pPr>
        <w:pStyle w:val="4"/>
        <w:keepNext w:val="0"/>
        <w:keepLines w:val="0"/>
        <w:pageBreakBefore w:val="0"/>
        <w:widowControl w:val="0"/>
        <w:numPr>
          <w:ilvl w:val="1"/>
          <w:numId w:val="0"/>
        </w:numPr>
        <w:tabs>
          <w:tab w:val="left" w:pos="1257"/>
        </w:tabs>
        <w:kinsoku/>
        <w:wordWrap/>
        <w:overflowPunct/>
        <w:topLinePunct w:val="0"/>
        <w:autoSpaceDE w:val="0"/>
        <w:autoSpaceDN w:val="0"/>
        <w:bidi w:val="0"/>
        <w:adjustRightInd/>
        <w:snapToGrid/>
        <w:spacing w:line="360" w:lineRule="auto"/>
        <w:ind w:left="1253" w:leftChars="0" w:hanging="635" w:firstLineChars="0"/>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w w:val="100"/>
          <w:sz w:val="24"/>
          <w:szCs w:val="24"/>
          <w:highlight w:val="none"/>
          <w:lang w:val="zh-CN" w:eastAsia="zh-CN" w:bidi="zh-CN"/>
        </w:rPr>
        <w:t>10.1</w:t>
      </w: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磋商供应商须知及前附表。</w:t>
      </w:r>
    </w:p>
    <w:p w14:paraId="3B42AA75">
      <w:pPr>
        <w:pStyle w:val="4"/>
        <w:keepNext w:val="0"/>
        <w:keepLines w:val="0"/>
        <w:pageBreakBefore w:val="0"/>
        <w:widowControl w:val="0"/>
        <w:numPr>
          <w:ilvl w:val="1"/>
          <w:numId w:val="0"/>
        </w:numPr>
        <w:tabs>
          <w:tab w:val="left" w:pos="1257"/>
        </w:tabs>
        <w:kinsoku/>
        <w:wordWrap/>
        <w:overflowPunct/>
        <w:topLinePunct w:val="0"/>
        <w:autoSpaceDE w:val="0"/>
        <w:autoSpaceDN w:val="0"/>
        <w:bidi w:val="0"/>
        <w:adjustRightInd/>
        <w:snapToGrid/>
        <w:spacing w:line="360" w:lineRule="auto"/>
        <w:ind w:left="1253" w:leftChars="0" w:hanging="635" w:firstLineChars="0"/>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w w:val="100"/>
          <w:sz w:val="24"/>
          <w:szCs w:val="24"/>
          <w:highlight w:val="none"/>
          <w:lang w:val="zh-CN" w:eastAsia="zh-CN" w:bidi="zh-CN"/>
        </w:rPr>
        <w:t>10.2</w:t>
      </w:r>
      <w:r>
        <w:rPr>
          <w:rFonts w:hint="eastAsia" w:ascii="宋体" w:hAnsi="宋体" w:eastAsia="宋体" w:cs="宋体"/>
          <w:color w:val="auto"/>
          <w:sz w:val="24"/>
          <w:szCs w:val="24"/>
          <w:highlight w:val="none"/>
        </w:rPr>
        <w:t>项目服务期限：</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磋商供应商须知及前附表。</w:t>
      </w:r>
    </w:p>
    <w:p w14:paraId="66503B5A">
      <w:pPr>
        <w:pStyle w:val="4"/>
        <w:keepNext w:val="0"/>
        <w:keepLines w:val="0"/>
        <w:pageBreakBefore w:val="0"/>
        <w:widowControl w:val="0"/>
        <w:numPr>
          <w:ilvl w:val="1"/>
          <w:numId w:val="0"/>
        </w:numPr>
        <w:tabs>
          <w:tab w:val="left" w:pos="1257"/>
        </w:tabs>
        <w:kinsoku/>
        <w:wordWrap/>
        <w:overflowPunct/>
        <w:topLinePunct w:val="0"/>
        <w:autoSpaceDE w:val="0"/>
        <w:autoSpaceDN w:val="0"/>
        <w:bidi w:val="0"/>
        <w:adjustRightInd/>
        <w:snapToGrid/>
        <w:spacing w:line="360" w:lineRule="auto"/>
        <w:ind w:left="1256" w:leftChars="0" w:hanging="637" w:firstLineChars="0"/>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w w:val="100"/>
          <w:sz w:val="24"/>
          <w:szCs w:val="24"/>
          <w:highlight w:val="none"/>
          <w:lang w:val="zh-CN" w:eastAsia="zh-CN" w:bidi="zh-CN"/>
        </w:rPr>
        <w:t>10.3</w:t>
      </w:r>
      <w:r>
        <w:rPr>
          <w:rFonts w:hint="eastAsia" w:ascii="宋体" w:hAnsi="宋体" w:eastAsia="宋体" w:cs="宋体"/>
          <w:color w:val="auto"/>
          <w:sz w:val="24"/>
          <w:szCs w:val="24"/>
          <w:highlight w:val="none"/>
        </w:rPr>
        <w:t>磋商有效期：</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磋商供应商须知及前附表。</w:t>
      </w:r>
    </w:p>
    <w:p w14:paraId="26F17CBF">
      <w:pPr>
        <w:pStyle w:val="36"/>
        <w:keepNext w:val="0"/>
        <w:keepLines w:val="0"/>
        <w:pageBreakBefore w:val="0"/>
        <w:widowControl w:val="0"/>
        <w:numPr>
          <w:ilvl w:val="0"/>
          <w:numId w:val="0"/>
        </w:numPr>
        <w:tabs>
          <w:tab w:val="left" w:pos="1182"/>
        </w:tabs>
        <w:kinsoku/>
        <w:wordWrap/>
        <w:overflowPunct/>
        <w:topLinePunct w:val="0"/>
        <w:autoSpaceDE w:val="0"/>
        <w:autoSpaceDN w:val="0"/>
        <w:bidi w:val="0"/>
        <w:adjustRightInd/>
        <w:snapToGrid/>
        <w:spacing w:line="360" w:lineRule="auto"/>
        <w:ind w:left="1182" w:leftChars="0" w:hanging="562" w:firstLineChars="0"/>
        <w:textAlignment w:val="auto"/>
        <w:rPr>
          <w:rFonts w:hint="eastAsia" w:ascii="宋体" w:hAnsi="宋体" w:eastAsia="宋体" w:cs="宋体"/>
          <w:color w:val="auto"/>
          <w:sz w:val="24"/>
          <w:szCs w:val="24"/>
          <w:highlight w:val="none"/>
        </w:rPr>
      </w:pPr>
      <w:bookmarkStart w:id="32" w:name="_Toc31096_WPSOffice_Level2"/>
      <w:r>
        <w:rPr>
          <w:rFonts w:hint="default" w:ascii="宋体" w:hAnsi="宋体" w:eastAsia="宋体" w:cs="宋体"/>
          <w:color w:val="auto"/>
          <w:w w:val="100"/>
          <w:sz w:val="24"/>
          <w:szCs w:val="24"/>
          <w:highlight w:val="none"/>
          <w:lang w:val="zh-CN" w:eastAsia="zh-CN" w:bidi="zh-CN"/>
        </w:rPr>
        <w:t>11.</w:t>
      </w:r>
      <w:r>
        <w:rPr>
          <w:rFonts w:hint="eastAsia" w:ascii="宋体" w:hAnsi="宋体" w:eastAsia="宋体" w:cs="宋体"/>
          <w:color w:val="auto"/>
          <w:sz w:val="24"/>
          <w:szCs w:val="24"/>
          <w:highlight w:val="none"/>
        </w:rPr>
        <w:t>报价</w:t>
      </w:r>
      <w:bookmarkEnd w:id="32"/>
    </w:p>
    <w:p w14:paraId="74FB4088">
      <w:pPr>
        <w:pStyle w:val="36"/>
        <w:keepNext w:val="0"/>
        <w:keepLines w:val="0"/>
        <w:pageBreakBefore w:val="0"/>
        <w:widowControl w:val="0"/>
        <w:numPr>
          <w:ilvl w:val="1"/>
          <w:numId w:val="0"/>
        </w:numPr>
        <w:tabs>
          <w:tab w:val="left" w:pos="1811"/>
        </w:tabs>
        <w:kinsoku/>
        <w:wordWrap/>
        <w:overflowPunct/>
        <w:topLinePunct w:val="0"/>
        <w:autoSpaceDE w:val="0"/>
        <w:autoSpaceDN w:val="0"/>
        <w:bidi w:val="0"/>
        <w:adjustRightInd/>
        <w:snapToGrid/>
        <w:spacing w:line="360" w:lineRule="auto"/>
        <w:ind w:left="1810" w:leftChars="0" w:hanging="632" w:firstLineChars="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11.1</w:t>
      </w:r>
      <w:r>
        <w:rPr>
          <w:rFonts w:hint="eastAsia" w:ascii="宋体" w:hAnsi="宋体" w:eastAsia="宋体" w:cs="宋体"/>
          <w:color w:val="auto"/>
          <w:spacing w:val="-3"/>
          <w:sz w:val="24"/>
          <w:szCs w:val="24"/>
          <w:highlight w:val="none"/>
        </w:rPr>
        <w:t>本次采购项目报价采用的币种为人民币。</w:t>
      </w:r>
    </w:p>
    <w:p w14:paraId="2E103FEC">
      <w:pPr>
        <w:pStyle w:val="36"/>
        <w:keepNext w:val="0"/>
        <w:keepLines w:val="0"/>
        <w:pageBreakBefore w:val="0"/>
        <w:widowControl w:val="0"/>
        <w:numPr>
          <w:ilvl w:val="1"/>
          <w:numId w:val="0"/>
        </w:numPr>
        <w:tabs>
          <w:tab w:val="left" w:pos="1741"/>
          <w:tab w:val="left" w:pos="8800"/>
        </w:tabs>
        <w:kinsoku/>
        <w:wordWrap/>
        <w:overflowPunct/>
        <w:topLinePunct w:val="0"/>
        <w:autoSpaceDE w:val="0"/>
        <w:autoSpaceDN w:val="0"/>
        <w:bidi w:val="0"/>
        <w:adjustRightInd/>
        <w:snapToGrid/>
        <w:spacing w:line="360" w:lineRule="auto"/>
        <w:ind w:left="620" w:leftChars="0" w:right="-10" w:righ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11.2</w:t>
      </w:r>
      <w:r>
        <w:rPr>
          <w:rFonts w:hint="eastAsia" w:ascii="宋体" w:hAnsi="宋体" w:eastAsia="宋体" w:cs="宋体"/>
          <w:color w:val="auto"/>
          <w:spacing w:val="-1"/>
          <w:sz w:val="24"/>
          <w:szCs w:val="24"/>
          <w:highlight w:val="none"/>
        </w:rPr>
        <w:t>每一个项目只允许有一个报价。任何有选择的报价将不予</w:t>
      </w:r>
      <w:r>
        <w:rPr>
          <w:rFonts w:hint="eastAsia" w:ascii="宋体" w:hAnsi="宋体" w:eastAsia="宋体" w:cs="宋体"/>
          <w:color w:val="auto"/>
          <w:spacing w:val="-10"/>
          <w:sz w:val="24"/>
          <w:szCs w:val="24"/>
          <w:highlight w:val="none"/>
        </w:rPr>
        <w:t>接受。报价人未填单价或总价的项目，采购人将不予支付，并视该费</w:t>
      </w:r>
      <w:r>
        <w:rPr>
          <w:rFonts w:hint="eastAsia" w:ascii="宋体" w:hAnsi="宋体" w:eastAsia="宋体" w:cs="宋体"/>
          <w:color w:val="auto"/>
          <w:spacing w:val="-7"/>
          <w:sz w:val="24"/>
          <w:szCs w:val="24"/>
          <w:highlight w:val="none"/>
        </w:rPr>
        <w:t>用已包括在其他有价款的单价或总价内。</w:t>
      </w:r>
    </w:p>
    <w:p w14:paraId="076B1D4E">
      <w:pPr>
        <w:pStyle w:val="4"/>
        <w:keepNext w:val="0"/>
        <w:keepLines w:val="0"/>
        <w:pageBreakBefore w:val="0"/>
        <w:widowControl w:val="0"/>
        <w:numPr>
          <w:ilvl w:val="1"/>
          <w:numId w:val="0"/>
        </w:numPr>
        <w:tabs>
          <w:tab w:val="left" w:pos="1890"/>
        </w:tabs>
        <w:kinsoku/>
        <w:wordWrap/>
        <w:overflowPunct/>
        <w:topLinePunct w:val="0"/>
        <w:autoSpaceDE w:val="0"/>
        <w:autoSpaceDN w:val="0"/>
        <w:bidi w:val="0"/>
        <w:adjustRightInd/>
        <w:snapToGrid/>
        <w:spacing w:line="360" w:lineRule="auto"/>
        <w:ind w:left="1890" w:leftChars="0" w:hanging="709" w:firstLineChars="0"/>
        <w:jc w:val="both"/>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w w:val="100"/>
          <w:sz w:val="24"/>
          <w:szCs w:val="24"/>
          <w:highlight w:val="none"/>
          <w:lang w:val="zh-CN" w:eastAsia="zh-CN" w:bidi="zh-CN"/>
        </w:rPr>
        <w:t>11.3</w:t>
      </w:r>
      <w:r>
        <w:rPr>
          <w:rFonts w:hint="eastAsia" w:ascii="宋体" w:hAnsi="宋体" w:eastAsia="宋体" w:cs="宋体"/>
          <w:color w:val="auto"/>
          <w:sz w:val="24"/>
          <w:szCs w:val="24"/>
          <w:highlight w:val="none"/>
        </w:rPr>
        <w:t>报价包含项目服务过程中所发生的一切费用。</w:t>
      </w:r>
    </w:p>
    <w:p w14:paraId="659A917E">
      <w:pPr>
        <w:pStyle w:val="36"/>
        <w:keepNext w:val="0"/>
        <w:keepLines w:val="0"/>
        <w:pageBreakBefore w:val="0"/>
        <w:widowControl w:val="0"/>
        <w:numPr>
          <w:ilvl w:val="1"/>
          <w:numId w:val="0"/>
        </w:numPr>
        <w:tabs>
          <w:tab w:val="left" w:pos="1741"/>
          <w:tab w:val="left" w:pos="8800"/>
        </w:tabs>
        <w:kinsoku/>
        <w:wordWrap/>
        <w:overflowPunct/>
        <w:topLinePunct w:val="0"/>
        <w:autoSpaceDE w:val="0"/>
        <w:autoSpaceDN w:val="0"/>
        <w:bidi w:val="0"/>
        <w:adjustRightInd/>
        <w:snapToGrid/>
        <w:spacing w:line="360" w:lineRule="auto"/>
        <w:ind w:left="620" w:leftChars="0" w:right="-10" w:righ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11.4</w:t>
      </w:r>
      <w:r>
        <w:rPr>
          <w:rFonts w:hint="eastAsia" w:ascii="宋体" w:hAnsi="宋体" w:eastAsia="宋体" w:cs="宋体"/>
          <w:color w:val="auto"/>
          <w:w w:val="100"/>
          <w:sz w:val="24"/>
          <w:szCs w:val="24"/>
          <w:highlight w:val="none"/>
          <w:lang w:val="zh-CN" w:eastAsia="zh-CN" w:bidi="zh-CN"/>
        </w:rPr>
        <w:t>“</w:t>
      </w:r>
      <w:r>
        <w:rPr>
          <w:rFonts w:hint="eastAsia" w:cs="宋体"/>
          <w:color w:val="auto"/>
          <w:spacing w:val="-13"/>
          <w:sz w:val="24"/>
          <w:szCs w:val="24"/>
          <w:highlight w:val="none"/>
          <w:lang w:eastAsia="zh-CN"/>
        </w:rPr>
        <w:t>报价明细表</w:t>
      </w:r>
      <w:r>
        <w:rPr>
          <w:rFonts w:hint="eastAsia" w:ascii="宋体" w:hAnsi="宋体" w:eastAsia="宋体" w:cs="宋体"/>
          <w:color w:val="auto"/>
          <w:spacing w:val="-13"/>
          <w:sz w:val="24"/>
          <w:szCs w:val="24"/>
          <w:highlight w:val="none"/>
        </w:rPr>
        <w:t>”中报价</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总价</w:t>
      </w:r>
      <w:r>
        <w:rPr>
          <w:rFonts w:hint="eastAsia" w:ascii="宋体" w:hAnsi="宋体" w:eastAsia="宋体" w:cs="宋体"/>
          <w:color w:val="auto"/>
          <w:spacing w:val="-48"/>
          <w:sz w:val="24"/>
          <w:szCs w:val="24"/>
          <w:highlight w:val="none"/>
        </w:rPr>
        <w:t>）</w:t>
      </w:r>
      <w:r>
        <w:rPr>
          <w:rFonts w:hint="eastAsia" w:ascii="宋体" w:hAnsi="宋体" w:eastAsia="宋体" w:cs="宋体"/>
          <w:color w:val="auto"/>
          <w:spacing w:val="-21"/>
          <w:sz w:val="24"/>
          <w:szCs w:val="24"/>
          <w:highlight w:val="none"/>
        </w:rPr>
        <w:t>，应与“报价函”中报价</w:t>
      </w:r>
      <w:r>
        <w:rPr>
          <w:rFonts w:hint="eastAsia" w:ascii="宋体" w:hAnsi="宋体" w:eastAsia="宋体" w:cs="宋体"/>
          <w:color w:val="auto"/>
          <w:sz w:val="24"/>
          <w:szCs w:val="24"/>
          <w:highlight w:val="none"/>
        </w:rPr>
        <w:t>（ 总价）</w:t>
      </w:r>
      <w:r>
        <w:rPr>
          <w:rFonts w:hint="eastAsia" w:ascii="宋体" w:hAnsi="宋体" w:eastAsia="宋体" w:cs="宋体"/>
          <w:color w:val="auto"/>
          <w:spacing w:val="-3"/>
          <w:sz w:val="24"/>
          <w:szCs w:val="24"/>
          <w:highlight w:val="none"/>
        </w:rPr>
        <w:t>一致，不一致时以“</w:t>
      </w:r>
      <w:r>
        <w:rPr>
          <w:rFonts w:hint="eastAsia" w:cs="宋体"/>
          <w:color w:val="auto"/>
          <w:spacing w:val="-3"/>
          <w:sz w:val="24"/>
          <w:szCs w:val="24"/>
          <w:highlight w:val="none"/>
          <w:lang w:eastAsia="zh-CN"/>
        </w:rPr>
        <w:t>报价明细表</w:t>
      </w:r>
      <w:r>
        <w:rPr>
          <w:rFonts w:hint="eastAsia" w:ascii="宋体" w:hAnsi="宋体" w:eastAsia="宋体" w:cs="宋体"/>
          <w:color w:val="auto"/>
          <w:spacing w:val="-3"/>
          <w:sz w:val="24"/>
          <w:szCs w:val="24"/>
          <w:highlight w:val="none"/>
        </w:rPr>
        <w:t>”为准。</w:t>
      </w:r>
    </w:p>
    <w:p w14:paraId="71C910AF">
      <w:pPr>
        <w:pStyle w:val="36"/>
        <w:keepNext w:val="0"/>
        <w:keepLines w:val="0"/>
        <w:pageBreakBefore w:val="0"/>
        <w:widowControl w:val="0"/>
        <w:numPr>
          <w:ilvl w:val="1"/>
          <w:numId w:val="0"/>
        </w:numPr>
        <w:tabs>
          <w:tab w:val="left" w:pos="1741"/>
          <w:tab w:val="left" w:pos="8800"/>
        </w:tabs>
        <w:kinsoku/>
        <w:wordWrap/>
        <w:overflowPunct/>
        <w:topLinePunct w:val="0"/>
        <w:autoSpaceDE w:val="0"/>
        <w:autoSpaceDN w:val="0"/>
        <w:bidi w:val="0"/>
        <w:adjustRightInd/>
        <w:snapToGrid/>
        <w:spacing w:line="360" w:lineRule="auto"/>
        <w:ind w:left="620" w:leftChars="0" w:right="-10" w:righ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11.5</w:t>
      </w:r>
      <w:r>
        <w:rPr>
          <w:rFonts w:hint="eastAsia" w:ascii="宋体" w:hAnsi="宋体" w:eastAsia="宋体" w:cs="宋体"/>
          <w:color w:val="auto"/>
          <w:spacing w:val="-1"/>
          <w:sz w:val="24"/>
          <w:szCs w:val="24"/>
          <w:highlight w:val="none"/>
        </w:rPr>
        <w:t>报价复核</w:t>
      </w:r>
    </w:p>
    <w:p w14:paraId="42A135B9">
      <w:pPr>
        <w:pStyle w:val="9"/>
        <w:keepNext w:val="0"/>
        <w:keepLines w:val="0"/>
        <w:pageBreakBefore w:val="0"/>
        <w:widowControl w:val="0"/>
        <w:kinsoku/>
        <w:wordWrap/>
        <w:overflowPunct/>
        <w:topLinePunct w:val="0"/>
        <w:autoSpaceDE w:val="0"/>
        <w:autoSpaceDN w:val="0"/>
        <w:bidi w:val="0"/>
        <w:adjustRightInd/>
        <w:snapToGrid/>
        <w:spacing w:line="360" w:lineRule="auto"/>
        <w:ind w:left="620" w:firstLine="559"/>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pacing w:val="-12"/>
          <w:sz w:val="24"/>
          <w:szCs w:val="24"/>
          <w:highlight w:val="none"/>
        </w:rPr>
        <w:t>报价复核的原则为：当以数字表示的金额与文字表示的金额不一</w:t>
      </w:r>
      <w:r>
        <w:rPr>
          <w:rFonts w:hint="eastAsia" w:ascii="宋体" w:hAnsi="宋体" w:eastAsia="宋体" w:cs="宋体"/>
          <w:color w:val="auto"/>
          <w:spacing w:val="-3"/>
          <w:sz w:val="24"/>
          <w:szCs w:val="24"/>
          <w:highlight w:val="none"/>
        </w:rPr>
        <w:t>致时，以文字表示的金额为准。</w:t>
      </w:r>
      <w:r>
        <w:rPr>
          <w:rFonts w:hint="eastAsia" w:ascii="宋体" w:hAnsi="宋体" w:eastAsia="宋体" w:cs="宋体"/>
          <w:b/>
          <w:bCs/>
          <w:color w:val="auto"/>
          <w:spacing w:val="-3"/>
          <w:sz w:val="24"/>
          <w:szCs w:val="24"/>
          <w:highlight w:val="none"/>
          <w:lang w:val="en-US"/>
        </w:rPr>
        <w:t>文字报价书写明显错误的响应文件可能被拒绝。</w:t>
      </w:r>
    </w:p>
    <w:p w14:paraId="4C11C39E">
      <w:pPr>
        <w:pStyle w:val="4"/>
        <w:keepNext w:val="0"/>
        <w:keepLines w:val="0"/>
        <w:pageBreakBefore w:val="0"/>
        <w:widowControl w:val="0"/>
        <w:numPr>
          <w:ilvl w:val="1"/>
          <w:numId w:val="0"/>
        </w:numPr>
        <w:tabs>
          <w:tab w:val="left" w:pos="1881"/>
        </w:tabs>
        <w:kinsoku/>
        <w:wordWrap/>
        <w:overflowPunct/>
        <w:topLinePunct w:val="0"/>
        <w:autoSpaceDE w:val="0"/>
        <w:autoSpaceDN w:val="0"/>
        <w:bidi w:val="0"/>
        <w:adjustRightInd/>
        <w:snapToGrid/>
        <w:spacing w:line="360" w:lineRule="auto"/>
        <w:ind w:left="620" w:lef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w w:val="100"/>
          <w:sz w:val="24"/>
          <w:szCs w:val="24"/>
          <w:highlight w:val="none"/>
          <w:lang w:val="zh-CN" w:eastAsia="zh-CN" w:bidi="zh-CN"/>
        </w:rPr>
        <w:t>11.6</w:t>
      </w:r>
      <w:r>
        <w:rPr>
          <w:rFonts w:hint="eastAsia" w:ascii="宋体" w:hAnsi="宋体" w:eastAsia="宋体" w:cs="宋体"/>
          <w:color w:val="auto"/>
          <w:spacing w:val="-1"/>
          <w:sz w:val="24"/>
          <w:szCs w:val="24"/>
          <w:highlight w:val="none"/>
        </w:rPr>
        <w:t>磋商报价不得超过本项目预算价，超过预算价的磋商报价</w:t>
      </w:r>
      <w:r>
        <w:rPr>
          <w:rFonts w:hint="eastAsia" w:ascii="宋体" w:hAnsi="宋体" w:eastAsia="宋体" w:cs="宋体"/>
          <w:color w:val="auto"/>
          <w:sz w:val="24"/>
          <w:szCs w:val="24"/>
          <w:highlight w:val="none"/>
        </w:rPr>
        <w:t>按无效报价处理。</w:t>
      </w:r>
    </w:p>
    <w:p w14:paraId="1E03F558">
      <w:pPr>
        <w:pStyle w:val="36"/>
        <w:keepNext w:val="0"/>
        <w:keepLines w:val="0"/>
        <w:pageBreakBefore w:val="0"/>
        <w:widowControl w:val="0"/>
        <w:numPr>
          <w:ilvl w:val="0"/>
          <w:numId w:val="0"/>
        </w:numPr>
        <w:tabs>
          <w:tab w:val="left" w:pos="1182"/>
        </w:tabs>
        <w:kinsoku/>
        <w:wordWrap/>
        <w:overflowPunct/>
        <w:topLinePunct w:val="0"/>
        <w:autoSpaceDE w:val="0"/>
        <w:autoSpaceDN w:val="0"/>
        <w:bidi w:val="0"/>
        <w:adjustRightInd/>
        <w:snapToGrid/>
        <w:spacing w:line="360" w:lineRule="auto"/>
        <w:ind w:left="1182" w:leftChars="0" w:hanging="562" w:firstLineChars="0"/>
        <w:textAlignment w:val="auto"/>
        <w:rPr>
          <w:rFonts w:hint="eastAsia" w:ascii="宋体" w:hAnsi="宋体" w:eastAsia="宋体" w:cs="宋体"/>
          <w:color w:val="auto"/>
          <w:sz w:val="24"/>
          <w:szCs w:val="24"/>
          <w:highlight w:val="none"/>
        </w:rPr>
      </w:pPr>
      <w:bookmarkStart w:id="33" w:name="_Toc5261_WPSOffice_Level2"/>
      <w:r>
        <w:rPr>
          <w:rFonts w:hint="default" w:ascii="宋体" w:hAnsi="宋体" w:eastAsia="宋体" w:cs="宋体"/>
          <w:color w:val="auto"/>
          <w:w w:val="100"/>
          <w:sz w:val="24"/>
          <w:szCs w:val="24"/>
          <w:highlight w:val="none"/>
          <w:lang w:val="zh-CN" w:eastAsia="zh-CN" w:bidi="zh-CN"/>
        </w:rPr>
        <w:t>12.</w:t>
      </w:r>
      <w:r>
        <w:rPr>
          <w:rFonts w:hint="eastAsia" w:ascii="宋体" w:hAnsi="宋体" w:eastAsia="宋体" w:cs="宋体"/>
          <w:color w:val="auto"/>
          <w:spacing w:val="-3"/>
          <w:sz w:val="24"/>
          <w:szCs w:val="24"/>
          <w:highlight w:val="none"/>
        </w:rPr>
        <w:t>资格证明文件</w:t>
      </w:r>
      <w:bookmarkEnd w:id="33"/>
    </w:p>
    <w:p w14:paraId="6C9617DB">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620" w:lef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12.1</w:t>
      </w:r>
      <w:r>
        <w:rPr>
          <w:rFonts w:hint="eastAsia" w:ascii="宋体" w:hAnsi="宋体" w:eastAsia="宋体" w:cs="宋体"/>
          <w:color w:val="auto"/>
          <w:spacing w:val="-1"/>
          <w:sz w:val="24"/>
          <w:szCs w:val="24"/>
          <w:highlight w:val="none"/>
        </w:rPr>
        <w:t>参加磋商供应商必须提交证明其有资格进行报价和有能力</w:t>
      </w:r>
      <w:r>
        <w:rPr>
          <w:rFonts w:hint="eastAsia" w:ascii="宋体" w:hAnsi="宋体" w:eastAsia="宋体" w:cs="宋体"/>
          <w:color w:val="auto"/>
          <w:spacing w:val="-3"/>
          <w:sz w:val="24"/>
          <w:szCs w:val="24"/>
          <w:highlight w:val="none"/>
        </w:rPr>
        <w:t>履行合同的证明文件，作为响应文件的一部分。</w:t>
      </w:r>
    </w:p>
    <w:p w14:paraId="1E2BF018">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620" w:lef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12.2</w:t>
      </w:r>
      <w:r>
        <w:rPr>
          <w:rFonts w:hint="eastAsia" w:ascii="宋体" w:hAnsi="宋体" w:eastAsia="宋体" w:cs="宋体"/>
          <w:color w:val="auto"/>
          <w:spacing w:val="-1"/>
          <w:sz w:val="24"/>
          <w:szCs w:val="24"/>
          <w:highlight w:val="none"/>
        </w:rPr>
        <w:t>参加磋商供应商应有能力履行磋商文件中合同条款和</w:t>
      </w:r>
      <w:r>
        <w:rPr>
          <w:rFonts w:hint="eastAsia" w:ascii="宋体" w:hAnsi="宋体" w:eastAsia="宋体" w:cs="宋体"/>
          <w:color w:val="auto"/>
          <w:spacing w:val="-3"/>
          <w:sz w:val="24"/>
          <w:szCs w:val="24"/>
          <w:highlight w:val="none"/>
        </w:rPr>
        <w:t>磋商项目技术规范要求所规定的由供方履行的一切义务。</w:t>
      </w:r>
    </w:p>
    <w:p w14:paraId="1C817977">
      <w:pPr>
        <w:pStyle w:val="36"/>
        <w:keepNext w:val="0"/>
        <w:keepLines w:val="0"/>
        <w:pageBreakBefore w:val="0"/>
        <w:widowControl w:val="0"/>
        <w:numPr>
          <w:ilvl w:val="0"/>
          <w:numId w:val="0"/>
        </w:numPr>
        <w:tabs>
          <w:tab w:val="left" w:pos="1182"/>
        </w:tabs>
        <w:kinsoku/>
        <w:wordWrap/>
        <w:overflowPunct/>
        <w:topLinePunct w:val="0"/>
        <w:autoSpaceDE w:val="0"/>
        <w:autoSpaceDN w:val="0"/>
        <w:bidi w:val="0"/>
        <w:adjustRightInd/>
        <w:snapToGrid/>
        <w:spacing w:line="360" w:lineRule="auto"/>
        <w:ind w:left="1182" w:leftChars="0" w:hanging="562" w:firstLineChars="0"/>
        <w:textAlignment w:val="auto"/>
        <w:rPr>
          <w:rFonts w:hint="eastAsia" w:ascii="宋体" w:hAnsi="宋体" w:eastAsia="宋体" w:cs="宋体"/>
          <w:color w:val="auto"/>
          <w:sz w:val="24"/>
          <w:szCs w:val="24"/>
          <w:highlight w:val="none"/>
        </w:rPr>
      </w:pPr>
      <w:bookmarkStart w:id="34" w:name="_Toc30532_WPSOffice_Level2"/>
      <w:r>
        <w:rPr>
          <w:rFonts w:hint="default" w:ascii="宋体" w:hAnsi="宋体" w:eastAsia="宋体" w:cs="宋体"/>
          <w:color w:val="auto"/>
          <w:w w:val="100"/>
          <w:sz w:val="24"/>
          <w:szCs w:val="24"/>
          <w:highlight w:val="none"/>
          <w:lang w:val="zh-CN" w:eastAsia="zh-CN" w:bidi="zh-CN"/>
        </w:rPr>
        <w:t>13.</w:t>
      </w:r>
      <w:r>
        <w:rPr>
          <w:rFonts w:hint="eastAsia" w:ascii="宋体" w:hAnsi="宋体" w:eastAsia="宋体" w:cs="宋体"/>
          <w:color w:val="auto"/>
          <w:spacing w:val="-2"/>
          <w:sz w:val="24"/>
          <w:szCs w:val="24"/>
          <w:highlight w:val="none"/>
        </w:rPr>
        <w:t>磋商保证金</w:t>
      </w:r>
      <w:bookmarkEnd w:id="34"/>
      <w:r>
        <w:rPr>
          <w:rFonts w:hint="eastAsia" w:ascii="宋体" w:hAnsi="宋体" w:eastAsia="宋体" w:cs="宋体"/>
          <w:color w:val="auto"/>
          <w:spacing w:val="-2"/>
          <w:sz w:val="24"/>
          <w:szCs w:val="24"/>
          <w:highlight w:val="none"/>
        </w:rPr>
        <w:t>（不适用）</w:t>
      </w:r>
    </w:p>
    <w:p w14:paraId="68F178CD">
      <w:pPr>
        <w:pStyle w:val="36"/>
        <w:keepNext w:val="0"/>
        <w:keepLines w:val="0"/>
        <w:pageBreakBefore w:val="0"/>
        <w:widowControl w:val="0"/>
        <w:numPr>
          <w:ilvl w:val="0"/>
          <w:numId w:val="0"/>
        </w:numPr>
        <w:tabs>
          <w:tab w:val="left" w:pos="1182"/>
        </w:tabs>
        <w:kinsoku/>
        <w:wordWrap/>
        <w:overflowPunct/>
        <w:topLinePunct w:val="0"/>
        <w:autoSpaceDE w:val="0"/>
        <w:autoSpaceDN w:val="0"/>
        <w:bidi w:val="0"/>
        <w:adjustRightInd/>
        <w:snapToGrid/>
        <w:spacing w:line="360" w:lineRule="auto"/>
        <w:ind w:left="1182" w:leftChars="0" w:hanging="562" w:firstLineChars="0"/>
        <w:jc w:val="both"/>
        <w:textAlignment w:val="auto"/>
        <w:rPr>
          <w:rFonts w:hint="eastAsia" w:ascii="宋体" w:hAnsi="宋体" w:eastAsia="宋体" w:cs="宋体"/>
          <w:color w:val="auto"/>
          <w:sz w:val="24"/>
          <w:szCs w:val="24"/>
          <w:highlight w:val="none"/>
        </w:rPr>
      </w:pPr>
      <w:bookmarkStart w:id="35" w:name="_Toc14951_WPSOffice_Level2"/>
      <w:r>
        <w:rPr>
          <w:rFonts w:hint="default" w:ascii="宋体" w:hAnsi="宋体" w:eastAsia="宋体" w:cs="宋体"/>
          <w:color w:val="auto"/>
          <w:w w:val="100"/>
          <w:sz w:val="24"/>
          <w:szCs w:val="24"/>
          <w:highlight w:val="none"/>
          <w:lang w:val="zh-CN" w:eastAsia="zh-CN" w:bidi="zh-CN"/>
        </w:rPr>
        <w:t>14.</w:t>
      </w:r>
      <w:r>
        <w:rPr>
          <w:rFonts w:hint="eastAsia" w:ascii="宋体" w:hAnsi="宋体" w:eastAsia="宋体" w:cs="宋体"/>
          <w:color w:val="auto"/>
          <w:spacing w:val="-3"/>
          <w:sz w:val="24"/>
          <w:szCs w:val="24"/>
          <w:highlight w:val="none"/>
        </w:rPr>
        <w:t>响应文件的印刷、签署及修改的规定</w:t>
      </w:r>
      <w:bookmarkEnd w:id="35"/>
    </w:p>
    <w:p w14:paraId="49EE75FA">
      <w:pPr>
        <w:pStyle w:val="36"/>
        <w:keepNext w:val="0"/>
        <w:keepLines w:val="0"/>
        <w:pageBreakBefore w:val="0"/>
        <w:widowControl w:val="0"/>
        <w:numPr>
          <w:ilvl w:val="1"/>
          <w:numId w:val="0"/>
        </w:numPr>
        <w:tabs>
          <w:tab w:val="left" w:pos="1811"/>
        </w:tabs>
        <w:kinsoku/>
        <w:wordWrap/>
        <w:overflowPunct/>
        <w:topLinePunct w:val="0"/>
        <w:autoSpaceDE w:val="0"/>
        <w:autoSpaceDN w:val="0"/>
        <w:bidi w:val="0"/>
        <w:adjustRightInd/>
        <w:snapToGrid/>
        <w:spacing w:line="360" w:lineRule="auto"/>
        <w:ind w:left="620" w:leftChars="0" w:firstLine="559" w:firstLineChars="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14.1</w:t>
      </w:r>
      <w:r>
        <w:rPr>
          <w:rFonts w:hint="eastAsia" w:ascii="宋体" w:hAnsi="宋体" w:eastAsia="宋体" w:cs="宋体"/>
          <w:color w:val="auto"/>
          <w:spacing w:val="-5"/>
          <w:sz w:val="24"/>
          <w:szCs w:val="24"/>
          <w:highlight w:val="none"/>
          <w:lang w:val="en-US"/>
        </w:rPr>
        <w:t>供应商在投标时</w:t>
      </w:r>
      <w:r>
        <w:rPr>
          <w:rFonts w:hint="eastAsia" w:ascii="宋体" w:hAnsi="宋体" w:eastAsia="宋体" w:cs="宋体"/>
          <w:color w:val="auto"/>
          <w:spacing w:val="-5"/>
          <w:sz w:val="24"/>
          <w:szCs w:val="24"/>
          <w:highlight w:val="none"/>
        </w:rPr>
        <w:t>应递交响应文件一式</w:t>
      </w:r>
      <w:r>
        <w:rPr>
          <w:rFonts w:hint="eastAsia" w:ascii="宋体" w:hAnsi="宋体" w:eastAsia="宋体" w:cs="宋体"/>
          <w:color w:val="auto"/>
          <w:spacing w:val="-5"/>
          <w:sz w:val="24"/>
          <w:szCs w:val="24"/>
          <w:highlight w:val="none"/>
          <w:lang w:val="en-US"/>
        </w:rPr>
        <w:t>三</w:t>
      </w:r>
      <w:r>
        <w:rPr>
          <w:rFonts w:hint="eastAsia" w:ascii="宋体" w:hAnsi="宋体" w:eastAsia="宋体" w:cs="宋体"/>
          <w:color w:val="auto"/>
          <w:spacing w:val="-5"/>
          <w:sz w:val="24"/>
          <w:szCs w:val="24"/>
          <w:highlight w:val="none"/>
        </w:rPr>
        <w:t>份，其中一份正本、二</w:t>
      </w:r>
      <w:r>
        <w:rPr>
          <w:rFonts w:hint="eastAsia" w:ascii="宋体" w:hAnsi="宋体" w:eastAsia="宋体" w:cs="宋体"/>
          <w:color w:val="auto"/>
          <w:spacing w:val="-12"/>
          <w:sz w:val="24"/>
          <w:szCs w:val="24"/>
          <w:highlight w:val="none"/>
        </w:rPr>
        <w:t>份副本</w:t>
      </w:r>
      <w:r>
        <w:rPr>
          <w:rFonts w:hint="eastAsia" w:ascii="宋体" w:hAnsi="宋体" w:eastAsia="宋体" w:cs="宋体"/>
          <w:color w:val="auto"/>
          <w:spacing w:val="-41"/>
          <w:sz w:val="24"/>
          <w:szCs w:val="24"/>
          <w:highlight w:val="none"/>
        </w:rPr>
        <w:t>。</w:t>
      </w:r>
    </w:p>
    <w:p w14:paraId="747C216B">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620" w:leftChars="0" w:firstLine="559" w:firstLineChars="0"/>
        <w:jc w:val="both"/>
        <w:textAlignment w:val="auto"/>
        <w:rPr>
          <w:rFonts w:hint="eastAsia" w:ascii="宋体" w:hAnsi="宋体" w:eastAsia="宋体" w:cs="宋体"/>
          <w:b/>
          <w:color w:val="auto"/>
          <w:sz w:val="24"/>
          <w:szCs w:val="24"/>
          <w:highlight w:val="none"/>
        </w:rPr>
      </w:pPr>
      <w:r>
        <w:rPr>
          <w:rFonts w:hint="default" w:ascii="宋体" w:hAnsi="宋体" w:eastAsia="宋体" w:cs="宋体"/>
          <w:color w:val="auto"/>
          <w:w w:val="100"/>
          <w:sz w:val="24"/>
          <w:szCs w:val="24"/>
          <w:highlight w:val="none"/>
          <w:lang w:val="zh-CN" w:eastAsia="zh-CN" w:bidi="zh-CN"/>
        </w:rPr>
        <w:t>14.2</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rPr>
        <w:t>纸质</w:t>
      </w:r>
      <w:r>
        <w:rPr>
          <w:rFonts w:hint="eastAsia" w:ascii="宋体" w:hAnsi="宋体" w:eastAsia="宋体" w:cs="宋体"/>
          <w:color w:val="auto"/>
          <w:sz w:val="24"/>
          <w:szCs w:val="24"/>
          <w:highlight w:val="none"/>
        </w:rPr>
        <w:t>文本必须打印，按要求胶装成册。</w:t>
      </w:r>
      <w:r>
        <w:rPr>
          <w:rFonts w:hint="eastAsia" w:ascii="宋体" w:hAnsi="宋体" w:eastAsia="宋体" w:cs="宋体"/>
          <w:b/>
          <w:color w:val="auto"/>
          <w:spacing w:val="-3"/>
          <w:sz w:val="24"/>
          <w:szCs w:val="24"/>
          <w:highlight w:val="none"/>
        </w:rPr>
        <w:t>响应文件</w:t>
      </w:r>
      <w:r>
        <w:rPr>
          <w:rFonts w:hint="eastAsia" w:ascii="宋体" w:hAnsi="宋体" w:eastAsia="宋体" w:cs="宋体"/>
          <w:b/>
          <w:color w:val="auto"/>
          <w:spacing w:val="-7"/>
          <w:sz w:val="24"/>
          <w:szCs w:val="24"/>
          <w:highlight w:val="none"/>
        </w:rPr>
        <w:t>中明确要求法定代表人或其委托代理人签字或盖章处，按</w:t>
      </w:r>
      <w:r>
        <w:rPr>
          <w:rFonts w:hint="eastAsia" w:ascii="宋体" w:hAnsi="宋体" w:eastAsia="宋体" w:cs="宋体"/>
          <w:b/>
          <w:color w:val="auto"/>
          <w:spacing w:val="-7"/>
          <w:sz w:val="24"/>
          <w:szCs w:val="24"/>
          <w:highlight w:val="none"/>
          <w:lang w:val="en-US"/>
        </w:rPr>
        <w:t>磋商文件</w:t>
      </w:r>
      <w:r>
        <w:rPr>
          <w:rFonts w:hint="eastAsia" w:ascii="宋体" w:hAnsi="宋体" w:eastAsia="宋体" w:cs="宋体"/>
          <w:b/>
          <w:color w:val="auto"/>
          <w:spacing w:val="-7"/>
          <w:sz w:val="24"/>
          <w:szCs w:val="24"/>
          <w:highlight w:val="none"/>
        </w:rPr>
        <w:t>要求签</w:t>
      </w:r>
      <w:r>
        <w:rPr>
          <w:rFonts w:hint="eastAsia" w:ascii="宋体" w:hAnsi="宋体" w:eastAsia="宋体" w:cs="宋体"/>
          <w:b/>
          <w:color w:val="auto"/>
          <w:sz w:val="24"/>
          <w:szCs w:val="24"/>
          <w:highlight w:val="none"/>
        </w:rPr>
        <w:t>字或盖章。</w:t>
      </w:r>
    </w:p>
    <w:p w14:paraId="1D639926">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620" w:leftChars="0" w:firstLine="559" w:firstLineChars="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14.3</w:t>
      </w:r>
      <w:r>
        <w:rPr>
          <w:rFonts w:hint="eastAsia" w:ascii="宋体" w:hAnsi="宋体" w:eastAsia="宋体" w:cs="宋体"/>
          <w:color w:val="auto"/>
          <w:spacing w:val="-1"/>
          <w:sz w:val="24"/>
          <w:szCs w:val="24"/>
          <w:highlight w:val="none"/>
        </w:rPr>
        <w:t>响应文件除签字外，必须是印刷形式，其中不许有加行、涂抹或改写。</w:t>
      </w:r>
    </w:p>
    <w:p w14:paraId="2A30BC80">
      <w:pPr>
        <w:pStyle w:val="4"/>
        <w:keepNext w:val="0"/>
        <w:keepLines w:val="0"/>
        <w:pageBreakBefore w:val="0"/>
        <w:widowControl w:val="0"/>
        <w:tabs>
          <w:tab w:val="left" w:pos="705"/>
        </w:tabs>
        <w:kinsoku/>
        <w:wordWrap/>
        <w:overflowPunct/>
        <w:topLinePunct w:val="0"/>
        <w:autoSpaceDE w:val="0"/>
        <w:autoSpaceDN w:val="0"/>
        <w:bidi w:val="0"/>
        <w:adjustRightInd/>
        <w:snapToGrid/>
        <w:spacing w:before="182" w:line="360" w:lineRule="auto"/>
        <w:ind w:left="0" w:right="556"/>
        <w:jc w:val="center"/>
        <w:textAlignment w:val="auto"/>
        <w:rPr>
          <w:rFonts w:hint="eastAsia" w:ascii="宋体" w:hAnsi="宋体" w:eastAsia="宋体" w:cs="宋体"/>
          <w:color w:val="auto"/>
          <w:sz w:val="24"/>
          <w:szCs w:val="24"/>
          <w:highlight w:val="none"/>
        </w:rPr>
      </w:pPr>
      <w:bookmarkStart w:id="36" w:name="_Toc748_WPSOffice_Level3"/>
      <w:r>
        <w:rPr>
          <w:rFonts w:hint="eastAsia" w:ascii="宋体" w:hAnsi="宋体" w:eastAsia="宋体" w:cs="宋体"/>
          <w:color w:val="auto"/>
          <w:sz w:val="24"/>
          <w:szCs w:val="24"/>
          <w:highlight w:val="none"/>
        </w:rPr>
        <w:t>Ｄ</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响应文件的递交</w:t>
      </w:r>
      <w:bookmarkEnd w:id="36"/>
    </w:p>
    <w:p w14:paraId="651AC2BB">
      <w:pPr>
        <w:pStyle w:val="36"/>
        <w:keepNext w:val="0"/>
        <w:keepLines w:val="0"/>
        <w:pageBreakBefore w:val="0"/>
        <w:widowControl w:val="0"/>
        <w:numPr>
          <w:ilvl w:val="0"/>
          <w:numId w:val="0"/>
        </w:numPr>
        <w:tabs>
          <w:tab w:val="left" w:pos="1182"/>
        </w:tabs>
        <w:kinsoku/>
        <w:wordWrap/>
        <w:overflowPunct/>
        <w:topLinePunct w:val="0"/>
        <w:autoSpaceDE w:val="0"/>
        <w:autoSpaceDN w:val="0"/>
        <w:bidi w:val="0"/>
        <w:adjustRightInd/>
        <w:snapToGrid/>
        <w:spacing w:before="181" w:line="360" w:lineRule="auto"/>
        <w:ind w:left="1182" w:leftChars="0" w:hanging="562" w:firstLineChars="0"/>
        <w:jc w:val="both"/>
        <w:textAlignment w:val="auto"/>
        <w:rPr>
          <w:rFonts w:hint="eastAsia" w:ascii="宋体" w:hAnsi="宋体" w:eastAsia="宋体" w:cs="宋体"/>
          <w:color w:val="auto"/>
          <w:sz w:val="24"/>
          <w:szCs w:val="24"/>
          <w:highlight w:val="none"/>
        </w:rPr>
      </w:pPr>
      <w:bookmarkStart w:id="37" w:name="_Toc22936_WPSOffice_Level2"/>
      <w:r>
        <w:rPr>
          <w:rFonts w:hint="default" w:ascii="宋体" w:hAnsi="宋体" w:eastAsia="宋体" w:cs="宋体"/>
          <w:color w:val="auto"/>
          <w:w w:val="100"/>
          <w:sz w:val="24"/>
          <w:szCs w:val="24"/>
          <w:highlight w:val="none"/>
          <w:lang w:val="zh-CN" w:eastAsia="zh-CN" w:bidi="zh-CN"/>
        </w:rPr>
        <w:t>15.</w:t>
      </w:r>
      <w:r>
        <w:rPr>
          <w:rFonts w:hint="eastAsia" w:ascii="宋体" w:hAnsi="宋体" w:eastAsia="宋体" w:cs="宋体"/>
          <w:color w:val="auto"/>
          <w:spacing w:val="-3"/>
          <w:sz w:val="24"/>
          <w:szCs w:val="24"/>
          <w:highlight w:val="none"/>
        </w:rPr>
        <w:t>响应文件的密封和标记</w:t>
      </w:r>
      <w:bookmarkEnd w:id="37"/>
    </w:p>
    <w:p w14:paraId="72E77B29">
      <w:pPr>
        <w:pStyle w:val="36"/>
        <w:keepNext w:val="0"/>
        <w:keepLines w:val="0"/>
        <w:pageBreakBefore w:val="0"/>
        <w:widowControl w:val="0"/>
        <w:numPr>
          <w:ilvl w:val="1"/>
          <w:numId w:val="0"/>
        </w:numPr>
        <w:tabs>
          <w:tab w:val="left" w:pos="1811"/>
        </w:tabs>
        <w:kinsoku/>
        <w:wordWrap/>
        <w:overflowPunct/>
        <w:topLinePunct w:val="0"/>
        <w:autoSpaceDE w:val="0"/>
        <w:autoSpaceDN w:val="0"/>
        <w:bidi w:val="0"/>
        <w:adjustRightInd/>
        <w:snapToGrid/>
        <w:spacing w:line="360" w:lineRule="auto"/>
        <w:ind w:left="1810" w:leftChars="0" w:hanging="632"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15.1</w:t>
      </w:r>
      <w:r>
        <w:rPr>
          <w:rFonts w:hint="eastAsia" w:ascii="宋体" w:hAnsi="宋体" w:eastAsia="宋体" w:cs="宋体"/>
          <w:color w:val="auto"/>
          <w:spacing w:val="-6"/>
          <w:sz w:val="24"/>
          <w:szCs w:val="24"/>
          <w:highlight w:val="none"/>
        </w:rPr>
        <w:t>供应商应将所有响应文件清楚地标明“正本”或“副本”；</w:t>
      </w:r>
    </w:p>
    <w:p w14:paraId="4AD9F470">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620" w:leftChars="0" w:firstLine="559" w:firstLineChars="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15.2</w:t>
      </w:r>
      <w:r>
        <w:rPr>
          <w:rFonts w:hint="eastAsia" w:ascii="宋体" w:hAnsi="宋体" w:eastAsia="宋体" w:cs="宋体"/>
          <w:color w:val="auto"/>
          <w:sz w:val="24"/>
          <w:szCs w:val="24"/>
          <w:highlight w:val="none"/>
        </w:rPr>
        <w:t>在响应文件密封袋上应注明采购人、采购代理机构、采购项目编号、项目名称、供应商名称等信息。</w:t>
      </w:r>
    </w:p>
    <w:p w14:paraId="1B5E1FF7">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620" w:leftChars="0" w:firstLine="559" w:firstLineChars="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15.3</w:t>
      </w:r>
      <w:r>
        <w:rPr>
          <w:rFonts w:hint="eastAsia" w:ascii="宋体" w:hAnsi="宋体" w:eastAsia="宋体" w:cs="宋体"/>
          <w:color w:val="auto"/>
          <w:spacing w:val="-1"/>
          <w:sz w:val="24"/>
          <w:szCs w:val="24"/>
          <w:highlight w:val="none"/>
        </w:rPr>
        <w:t>供应商应将响应文件正、副本统一装入一个</w:t>
      </w:r>
      <w:r>
        <w:rPr>
          <w:rFonts w:hint="eastAsia" w:ascii="宋体" w:hAnsi="宋体" w:eastAsia="宋体" w:cs="宋体"/>
          <w:color w:val="auto"/>
          <w:spacing w:val="-13"/>
          <w:sz w:val="24"/>
          <w:szCs w:val="24"/>
          <w:highlight w:val="none"/>
        </w:rPr>
        <w:t>密封袋内密封，并在密封处注明“</w:t>
      </w:r>
      <w:r>
        <w:rPr>
          <w:rFonts w:hint="eastAsia" w:ascii="宋体" w:hAnsi="宋体" w:eastAsia="宋体" w:cs="宋体"/>
          <w:b/>
          <w:color w:val="auto"/>
          <w:spacing w:val="3"/>
          <w:sz w:val="24"/>
          <w:szCs w:val="24"/>
          <w:highlight w:val="none"/>
        </w:rPr>
        <w:t>于  年   月 日  时  分之前不准启封</w:t>
      </w:r>
      <w:r>
        <w:rPr>
          <w:rFonts w:hint="eastAsia" w:ascii="宋体" w:hAnsi="宋体" w:eastAsia="宋体" w:cs="宋体"/>
          <w:color w:val="auto"/>
          <w:spacing w:val="-3"/>
          <w:sz w:val="24"/>
          <w:szCs w:val="24"/>
          <w:highlight w:val="none"/>
        </w:rPr>
        <w:t>”字样且加盖供应商公章作密封章。</w:t>
      </w:r>
    </w:p>
    <w:p w14:paraId="3E8D85D8">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620" w:leftChars="0" w:firstLine="559" w:firstLineChars="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15.4</w:t>
      </w:r>
      <w:r>
        <w:rPr>
          <w:rFonts w:hint="eastAsia" w:ascii="宋体" w:hAnsi="宋体" w:eastAsia="宋体" w:cs="宋体"/>
          <w:color w:val="auto"/>
          <w:spacing w:val="-1"/>
          <w:sz w:val="24"/>
          <w:szCs w:val="24"/>
          <w:highlight w:val="none"/>
        </w:rPr>
        <w:t>“响应文件”需由专人送交，将响应文件按照磋商</w:t>
      </w:r>
      <w:r>
        <w:rPr>
          <w:rFonts w:hint="eastAsia" w:ascii="宋体" w:hAnsi="宋体" w:eastAsia="宋体" w:cs="宋体"/>
          <w:color w:val="auto"/>
          <w:spacing w:val="-3"/>
          <w:sz w:val="24"/>
          <w:szCs w:val="24"/>
          <w:highlight w:val="none"/>
        </w:rPr>
        <w:t>文件中注明的磋商时间和地址送交采购代理机构。</w:t>
      </w:r>
    </w:p>
    <w:p w14:paraId="35EB8C4C">
      <w:pPr>
        <w:pStyle w:val="36"/>
        <w:keepNext w:val="0"/>
        <w:keepLines w:val="0"/>
        <w:pageBreakBefore w:val="0"/>
        <w:widowControl w:val="0"/>
        <w:numPr>
          <w:ilvl w:val="1"/>
          <w:numId w:val="0"/>
        </w:numPr>
        <w:tabs>
          <w:tab w:val="left" w:pos="1881"/>
        </w:tabs>
        <w:kinsoku/>
        <w:wordWrap/>
        <w:overflowPunct/>
        <w:topLinePunct w:val="0"/>
        <w:autoSpaceDE w:val="0"/>
        <w:autoSpaceDN w:val="0"/>
        <w:bidi w:val="0"/>
        <w:adjustRightInd/>
        <w:snapToGrid/>
        <w:spacing w:line="360" w:lineRule="auto"/>
        <w:ind w:left="620" w:lef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15.5</w:t>
      </w:r>
      <w:r>
        <w:rPr>
          <w:rFonts w:hint="eastAsia" w:ascii="宋体" w:hAnsi="宋体" w:eastAsia="宋体" w:cs="宋体"/>
          <w:color w:val="auto"/>
          <w:spacing w:val="-3"/>
          <w:sz w:val="24"/>
          <w:szCs w:val="24"/>
          <w:highlight w:val="none"/>
        </w:rPr>
        <w:t>未按要求制作、密封的响应文件在递交时将被拒绝。</w:t>
      </w:r>
    </w:p>
    <w:p w14:paraId="56C86012">
      <w:pPr>
        <w:pStyle w:val="36"/>
        <w:keepNext w:val="0"/>
        <w:keepLines w:val="0"/>
        <w:pageBreakBefore w:val="0"/>
        <w:widowControl w:val="0"/>
        <w:tabs>
          <w:tab w:val="left" w:pos="1881"/>
        </w:tabs>
        <w:kinsoku/>
        <w:wordWrap/>
        <w:overflowPunct/>
        <w:topLinePunct w:val="0"/>
        <w:autoSpaceDE w:val="0"/>
        <w:autoSpaceDN w:val="0"/>
        <w:bidi w:val="0"/>
        <w:adjustRightInd/>
        <w:snapToGrid/>
        <w:spacing w:line="360" w:lineRule="auto"/>
        <w:ind w:left="1179" w:right="1785"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16.递交响应文件的时间、地点</w:t>
      </w:r>
    </w:p>
    <w:p w14:paraId="47230BFF">
      <w:pPr>
        <w:pStyle w:val="36"/>
        <w:keepNext w:val="0"/>
        <w:keepLines w:val="0"/>
        <w:pageBreakBefore w:val="0"/>
        <w:widowControl w:val="0"/>
        <w:numPr>
          <w:ilvl w:val="1"/>
          <w:numId w:val="0"/>
        </w:numPr>
        <w:tabs>
          <w:tab w:val="left" w:pos="1881"/>
        </w:tabs>
        <w:kinsoku/>
        <w:wordWrap/>
        <w:overflowPunct/>
        <w:topLinePunct w:val="0"/>
        <w:autoSpaceDE w:val="0"/>
        <w:autoSpaceDN w:val="0"/>
        <w:bidi w:val="0"/>
        <w:adjustRightInd/>
        <w:snapToGrid/>
        <w:spacing w:line="360" w:lineRule="auto"/>
        <w:ind w:left="1880" w:leftChars="0" w:hanging="702"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16.1</w:t>
      </w:r>
      <w:r>
        <w:rPr>
          <w:rFonts w:hint="eastAsia" w:ascii="宋体" w:hAnsi="宋体" w:eastAsia="宋体" w:cs="宋体"/>
          <w:color w:val="auto"/>
          <w:spacing w:val="-3"/>
          <w:sz w:val="24"/>
          <w:szCs w:val="24"/>
          <w:highlight w:val="none"/>
        </w:rPr>
        <w:t>递交响应文件的地点与磋商地点相同。</w:t>
      </w:r>
    </w:p>
    <w:p w14:paraId="62E97553">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before="173" w:line="360" w:lineRule="auto"/>
        <w:ind w:left="620" w:leftChars="0" w:firstLine="559" w:firstLineChars="0"/>
        <w:textAlignment w:val="auto"/>
        <w:rPr>
          <w:rFonts w:hint="eastAsia" w:ascii="宋体" w:hAnsi="宋体" w:eastAsia="宋体" w:cs="宋体"/>
          <w:color w:val="auto"/>
          <w:sz w:val="24"/>
          <w:szCs w:val="24"/>
          <w:highlight w:val="none"/>
        </w:rPr>
      </w:pPr>
      <w:r>
        <w:rPr>
          <w:rFonts w:hint="default" w:ascii="宋体" w:hAnsi="宋体" w:eastAsia="宋体" w:cs="宋体"/>
          <w:color w:val="auto"/>
          <w:w w:val="100"/>
          <w:sz w:val="24"/>
          <w:szCs w:val="24"/>
          <w:highlight w:val="none"/>
          <w:lang w:val="zh-CN" w:eastAsia="zh-CN" w:bidi="zh-CN"/>
        </w:rPr>
        <w:t>16.2</w:t>
      </w:r>
      <w:r>
        <w:rPr>
          <w:rFonts w:hint="eastAsia" w:ascii="宋体" w:hAnsi="宋体" w:eastAsia="宋体" w:cs="宋体"/>
          <w:color w:val="auto"/>
          <w:sz w:val="24"/>
          <w:szCs w:val="24"/>
          <w:highlight w:val="none"/>
        </w:rPr>
        <w:t>采购代理机构将在响应文件递交截止时间前</w:t>
      </w:r>
      <w:r>
        <w:rPr>
          <w:rFonts w:hint="eastAsia" w:ascii="宋体" w:hAnsi="宋体" w:eastAsia="宋体" w:cs="宋体"/>
          <w:color w:val="auto"/>
          <w:spacing w:val="4"/>
          <w:sz w:val="24"/>
          <w:szCs w:val="24"/>
          <w:highlight w:val="none"/>
        </w:rPr>
        <w:t>开始</w:t>
      </w:r>
      <w:r>
        <w:rPr>
          <w:rFonts w:hint="eastAsia" w:ascii="宋体" w:hAnsi="宋体" w:eastAsia="宋体" w:cs="宋体"/>
          <w:color w:val="auto"/>
          <w:spacing w:val="-2"/>
          <w:sz w:val="24"/>
          <w:szCs w:val="24"/>
          <w:highlight w:val="none"/>
        </w:rPr>
        <w:t>接受响应文件。</w:t>
      </w:r>
    </w:p>
    <w:p w14:paraId="453DD873">
      <w:pPr>
        <w:pStyle w:val="36"/>
        <w:keepNext w:val="0"/>
        <w:keepLines w:val="0"/>
        <w:pageBreakBefore w:val="0"/>
        <w:widowControl w:val="0"/>
        <w:numPr>
          <w:ilvl w:val="0"/>
          <w:numId w:val="0"/>
        </w:numPr>
        <w:tabs>
          <w:tab w:val="left" w:pos="1182"/>
        </w:tabs>
        <w:kinsoku/>
        <w:wordWrap/>
        <w:overflowPunct/>
        <w:topLinePunct w:val="0"/>
        <w:autoSpaceDE w:val="0"/>
        <w:autoSpaceDN w:val="0"/>
        <w:bidi w:val="0"/>
        <w:adjustRightInd/>
        <w:snapToGrid/>
        <w:spacing w:line="360" w:lineRule="auto"/>
        <w:ind w:left="1182" w:leftChars="0" w:hanging="562" w:firstLineChars="0"/>
        <w:textAlignment w:val="auto"/>
        <w:rPr>
          <w:rFonts w:hint="eastAsia" w:ascii="宋体" w:hAnsi="宋体" w:eastAsia="宋体" w:cs="宋体"/>
          <w:color w:val="auto"/>
          <w:sz w:val="24"/>
          <w:szCs w:val="24"/>
          <w:highlight w:val="none"/>
        </w:rPr>
      </w:pPr>
      <w:bookmarkStart w:id="38" w:name="_Toc748_WPSOffice_Level2"/>
      <w:r>
        <w:rPr>
          <w:rFonts w:hint="default" w:ascii="宋体" w:hAnsi="宋体" w:eastAsia="宋体" w:cs="宋体"/>
          <w:color w:val="auto"/>
          <w:w w:val="100"/>
          <w:sz w:val="24"/>
          <w:szCs w:val="24"/>
          <w:highlight w:val="none"/>
          <w:lang w:val="zh-CN" w:eastAsia="zh-CN" w:bidi="zh-CN"/>
        </w:rPr>
        <w:t>17.</w:t>
      </w:r>
      <w:r>
        <w:rPr>
          <w:rFonts w:hint="eastAsia" w:ascii="宋体" w:hAnsi="宋体" w:eastAsia="宋体" w:cs="宋体"/>
          <w:color w:val="auto"/>
          <w:spacing w:val="-3"/>
          <w:sz w:val="24"/>
          <w:szCs w:val="24"/>
          <w:highlight w:val="none"/>
        </w:rPr>
        <w:t>迟交的响应文件</w:t>
      </w:r>
      <w:bookmarkEnd w:id="38"/>
    </w:p>
    <w:p w14:paraId="6886D386">
      <w:pPr>
        <w:pStyle w:val="36"/>
        <w:keepNext w:val="0"/>
        <w:keepLines w:val="0"/>
        <w:pageBreakBefore w:val="0"/>
        <w:widowControl w:val="0"/>
        <w:numPr>
          <w:ilvl w:val="1"/>
          <w:numId w:val="0"/>
        </w:numPr>
        <w:tabs>
          <w:tab w:val="left" w:pos="1811"/>
        </w:tabs>
        <w:kinsoku/>
        <w:wordWrap/>
        <w:overflowPunct/>
        <w:topLinePunct w:val="0"/>
        <w:autoSpaceDE w:val="0"/>
        <w:autoSpaceDN w:val="0"/>
        <w:bidi w:val="0"/>
        <w:adjustRightInd/>
        <w:snapToGrid/>
        <w:spacing w:before="181" w:line="360" w:lineRule="auto"/>
        <w:ind w:left="1810" w:leftChars="0" w:hanging="632" w:firstLineChars="0"/>
        <w:textAlignment w:val="auto"/>
        <w:rPr>
          <w:rFonts w:hint="eastAsia" w:ascii="宋体" w:hAnsi="宋体" w:eastAsia="宋体" w:cs="宋体"/>
          <w:color w:val="auto"/>
          <w:sz w:val="24"/>
          <w:szCs w:val="24"/>
          <w:highlight w:val="none"/>
        </w:rPr>
      </w:pPr>
      <w:bookmarkStart w:id="39" w:name="_Toc28714_WPSOffice_Level3"/>
      <w:r>
        <w:rPr>
          <w:rFonts w:hint="default" w:ascii="宋体" w:hAnsi="宋体" w:eastAsia="宋体" w:cs="宋体"/>
          <w:color w:val="auto"/>
          <w:spacing w:val="-2"/>
          <w:w w:val="100"/>
          <w:sz w:val="24"/>
          <w:szCs w:val="24"/>
          <w:highlight w:val="none"/>
          <w:lang w:val="zh-CN" w:eastAsia="zh-CN" w:bidi="zh-CN"/>
        </w:rPr>
        <w:t>17.1</w:t>
      </w:r>
      <w:r>
        <w:rPr>
          <w:rFonts w:hint="eastAsia" w:ascii="宋体" w:hAnsi="宋体" w:eastAsia="宋体" w:cs="宋体"/>
          <w:color w:val="auto"/>
          <w:spacing w:val="-3"/>
          <w:sz w:val="24"/>
          <w:szCs w:val="24"/>
          <w:highlight w:val="none"/>
        </w:rPr>
        <w:t>在规定截止时间后递交的“响应文件”将被拒绝。</w:t>
      </w:r>
      <w:bookmarkEnd w:id="39"/>
    </w:p>
    <w:p w14:paraId="08095780">
      <w:pPr>
        <w:pStyle w:val="4"/>
        <w:keepNext w:val="0"/>
        <w:keepLines w:val="0"/>
        <w:pageBreakBefore w:val="0"/>
        <w:widowControl w:val="0"/>
        <w:tabs>
          <w:tab w:val="left" w:pos="705"/>
        </w:tabs>
        <w:kinsoku/>
        <w:wordWrap/>
        <w:overflowPunct/>
        <w:topLinePunct w:val="0"/>
        <w:autoSpaceDE w:val="0"/>
        <w:autoSpaceDN w:val="0"/>
        <w:bidi w:val="0"/>
        <w:adjustRightInd/>
        <w:snapToGrid/>
        <w:spacing w:before="182" w:line="360" w:lineRule="auto"/>
        <w:ind w:left="0" w:right="556"/>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磋商要求与程序</w:t>
      </w:r>
    </w:p>
    <w:p w14:paraId="73DFA106">
      <w:pPr>
        <w:pStyle w:val="36"/>
        <w:keepNext w:val="0"/>
        <w:keepLines w:val="0"/>
        <w:pageBreakBefore w:val="0"/>
        <w:widowControl w:val="0"/>
        <w:numPr>
          <w:ilvl w:val="0"/>
          <w:numId w:val="0"/>
        </w:numPr>
        <w:tabs>
          <w:tab w:val="left" w:pos="1182"/>
        </w:tabs>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bookmarkStart w:id="40" w:name="_Toc28714_WPSOffice_Level2"/>
      <w:r>
        <w:rPr>
          <w:rFonts w:hint="default" w:ascii="宋体" w:hAnsi="宋体" w:eastAsia="宋体" w:cs="宋体"/>
          <w:color w:val="auto"/>
          <w:w w:val="100"/>
          <w:sz w:val="24"/>
          <w:szCs w:val="24"/>
          <w:highlight w:val="none"/>
          <w:lang w:val="zh-CN" w:eastAsia="zh-CN" w:bidi="zh-CN"/>
        </w:rPr>
        <w:t>18.</w:t>
      </w:r>
      <w:r>
        <w:rPr>
          <w:rFonts w:hint="eastAsia" w:ascii="宋体" w:hAnsi="宋体" w:eastAsia="宋体" w:cs="宋体"/>
          <w:color w:val="auto"/>
          <w:sz w:val="24"/>
          <w:szCs w:val="24"/>
          <w:highlight w:val="none"/>
        </w:rPr>
        <w:t>磋商</w:t>
      </w:r>
      <w:bookmarkEnd w:id="40"/>
    </w:p>
    <w:p w14:paraId="58187E5B">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18.1</w:t>
      </w:r>
      <w:r>
        <w:rPr>
          <w:rFonts w:hint="eastAsia" w:ascii="宋体" w:hAnsi="宋体" w:eastAsia="宋体" w:cs="宋体"/>
          <w:color w:val="auto"/>
          <w:spacing w:val="-1"/>
          <w:sz w:val="24"/>
          <w:szCs w:val="24"/>
          <w:highlight w:val="none"/>
        </w:rPr>
        <w:t>在磋商公告中规定的时间和地点进行磋商及报价，如</w:t>
      </w:r>
      <w:r>
        <w:rPr>
          <w:rFonts w:hint="eastAsia" w:ascii="宋体" w:hAnsi="宋体" w:eastAsia="宋体" w:cs="宋体"/>
          <w:color w:val="auto"/>
          <w:spacing w:val="-3"/>
          <w:sz w:val="24"/>
          <w:szCs w:val="24"/>
          <w:highlight w:val="none"/>
        </w:rPr>
        <w:t>有变更，以发布的变更公告为准。</w:t>
      </w:r>
    </w:p>
    <w:p w14:paraId="1A3B5A5C">
      <w:pPr>
        <w:pStyle w:val="4"/>
        <w:keepNext w:val="0"/>
        <w:keepLines w:val="0"/>
        <w:pageBreakBefore w:val="0"/>
        <w:widowControl w:val="0"/>
        <w:numPr>
          <w:ilvl w:val="1"/>
          <w:numId w:val="0"/>
        </w:numPr>
        <w:tabs>
          <w:tab w:val="left" w:pos="1929"/>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b w:val="0"/>
          <w:bCs w:val="0"/>
          <w:color w:val="auto"/>
          <w:spacing w:val="-2"/>
          <w:w w:val="100"/>
          <w:sz w:val="24"/>
          <w:szCs w:val="24"/>
          <w:highlight w:val="none"/>
          <w:lang w:val="zh-CN" w:eastAsia="zh-CN" w:bidi="zh-CN"/>
        </w:rPr>
        <w:t>18.2</w:t>
      </w:r>
      <w:r>
        <w:rPr>
          <w:rFonts w:hint="eastAsia" w:ascii="宋体" w:hAnsi="宋体" w:eastAsia="宋体" w:cs="宋体"/>
          <w:color w:val="auto"/>
          <w:spacing w:val="-6"/>
          <w:sz w:val="24"/>
          <w:szCs w:val="24"/>
          <w:highlight w:val="none"/>
        </w:rPr>
        <w:t>磋商时，</w:t>
      </w:r>
      <w:r>
        <w:rPr>
          <w:rFonts w:hint="eastAsia" w:ascii="宋体" w:hAnsi="宋体" w:eastAsia="宋体" w:cs="宋体"/>
          <w:color w:val="auto"/>
          <w:spacing w:val="-6"/>
          <w:sz w:val="24"/>
          <w:szCs w:val="24"/>
          <w:highlight w:val="none"/>
          <w:lang w:val="en-US"/>
        </w:rPr>
        <w:t>供应商代表需出席会议</w:t>
      </w:r>
      <w:r>
        <w:rPr>
          <w:rFonts w:hint="eastAsia" w:ascii="宋体" w:hAnsi="宋体" w:eastAsia="宋体" w:cs="宋体"/>
          <w:color w:val="auto"/>
          <w:sz w:val="24"/>
          <w:szCs w:val="24"/>
          <w:highlight w:val="none"/>
        </w:rPr>
        <w:t>。</w:t>
      </w:r>
    </w:p>
    <w:p w14:paraId="23737DF0">
      <w:pPr>
        <w:pStyle w:val="36"/>
        <w:keepNext w:val="0"/>
        <w:keepLines w:val="0"/>
        <w:pageBreakBefore w:val="0"/>
        <w:widowControl w:val="0"/>
        <w:numPr>
          <w:ilvl w:val="1"/>
          <w:numId w:val="0"/>
        </w:numPr>
        <w:tabs>
          <w:tab w:val="left" w:pos="1924"/>
          <w:tab w:val="left" w:pos="924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b/>
          <w:bCs/>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18.3</w:t>
      </w:r>
      <w:r>
        <w:rPr>
          <w:rFonts w:hint="eastAsia" w:ascii="宋体" w:hAnsi="宋体" w:eastAsia="宋体" w:cs="宋体"/>
          <w:b/>
          <w:bCs/>
          <w:color w:val="auto"/>
          <w:spacing w:val="-3"/>
          <w:sz w:val="24"/>
          <w:szCs w:val="24"/>
          <w:highlight w:val="none"/>
          <w:lang w:val="en-US"/>
        </w:rPr>
        <w:t>磋商响应文件递交截止后，由代理机构开启响应文件</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rPr>
        <w:t>唱标后，采购人、监督人、供应商、代理机构工作人员对开标记录表进行确认并签字。随后由采购人或采购代理机构对供应商进行资格审查，审查结束后进入评审阶段。</w:t>
      </w:r>
    </w:p>
    <w:p w14:paraId="17D93DCC">
      <w:pPr>
        <w:pStyle w:val="36"/>
        <w:keepNext w:val="0"/>
        <w:keepLines w:val="0"/>
        <w:pageBreakBefore w:val="0"/>
        <w:widowControl w:val="0"/>
        <w:numPr>
          <w:ilvl w:val="0"/>
          <w:numId w:val="0"/>
        </w:numPr>
        <w:tabs>
          <w:tab w:val="left" w:pos="1182"/>
        </w:tabs>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rPr>
      </w:pPr>
      <w:bookmarkStart w:id="41" w:name="_Toc13037_WPSOffice_Level2"/>
      <w:r>
        <w:rPr>
          <w:rFonts w:hint="default" w:ascii="宋体" w:hAnsi="宋体" w:eastAsia="宋体" w:cs="宋体"/>
          <w:color w:val="auto"/>
          <w:w w:val="100"/>
          <w:sz w:val="24"/>
          <w:szCs w:val="24"/>
          <w:highlight w:val="none"/>
          <w:lang w:val="zh-CN" w:eastAsia="zh-CN" w:bidi="zh-CN"/>
        </w:rPr>
        <w:t>19.</w:t>
      </w:r>
      <w:r>
        <w:rPr>
          <w:rFonts w:hint="eastAsia" w:ascii="宋体" w:hAnsi="宋体" w:eastAsia="宋体" w:cs="宋体"/>
          <w:color w:val="auto"/>
          <w:spacing w:val="-2"/>
          <w:sz w:val="24"/>
          <w:szCs w:val="24"/>
          <w:highlight w:val="none"/>
        </w:rPr>
        <w:t>磋商小组</w:t>
      </w:r>
      <w:bookmarkEnd w:id="41"/>
    </w:p>
    <w:p w14:paraId="61266DB9">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0" w:leftChars="0" w:firstLine="472" w:firstLineChars="200"/>
        <w:textAlignment w:val="auto"/>
        <w:rPr>
          <w:rFonts w:hint="eastAsia" w:ascii="宋体" w:hAnsi="宋体" w:eastAsia="宋体" w:cs="宋体"/>
          <w:color w:val="auto"/>
          <w:spacing w:val="-3"/>
          <w:sz w:val="24"/>
          <w:szCs w:val="24"/>
          <w:highlight w:val="none"/>
        </w:rPr>
      </w:pPr>
      <w:r>
        <w:rPr>
          <w:rFonts w:hint="default" w:ascii="宋体" w:hAnsi="宋体" w:eastAsia="宋体" w:cs="宋体"/>
          <w:color w:val="auto"/>
          <w:spacing w:val="-2"/>
          <w:w w:val="100"/>
          <w:sz w:val="24"/>
          <w:szCs w:val="24"/>
          <w:highlight w:val="none"/>
          <w:lang w:val="zh-CN" w:eastAsia="zh-CN" w:bidi="zh-CN"/>
        </w:rPr>
        <w:t>19.1</w:t>
      </w:r>
      <w:r>
        <w:rPr>
          <w:rFonts w:hint="eastAsia" w:ascii="宋体" w:hAnsi="宋体" w:eastAsia="宋体" w:cs="宋体"/>
          <w:color w:val="auto"/>
          <w:spacing w:val="-3"/>
          <w:sz w:val="24"/>
          <w:szCs w:val="24"/>
          <w:highlight w:val="none"/>
        </w:rPr>
        <w:t>采购代理机构将根据本次采购项目特点由技术方面专家和采购单位代表等组成 3 人的磋商小组，且专家人数不少于成员总数的2/3。磋商小组对响应文件进行审查、质疑、评估和比较。</w:t>
      </w:r>
    </w:p>
    <w:p w14:paraId="5D2606E0">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0" w:leftChars="0" w:firstLine="472"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19.2</w:t>
      </w:r>
      <w:r>
        <w:rPr>
          <w:rFonts w:hint="eastAsia" w:ascii="宋体" w:hAnsi="宋体" w:eastAsia="宋体" w:cs="宋体"/>
          <w:color w:val="auto"/>
          <w:spacing w:val="-1"/>
          <w:sz w:val="24"/>
          <w:szCs w:val="24"/>
          <w:highlight w:val="none"/>
        </w:rPr>
        <w:t>磋商时，应由参加磋商供应商法定代表人或法定代表人委</w:t>
      </w:r>
      <w:r>
        <w:rPr>
          <w:rFonts w:hint="eastAsia" w:ascii="宋体" w:hAnsi="宋体" w:eastAsia="宋体" w:cs="宋体"/>
          <w:color w:val="auto"/>
          <w:spacing w:val="-3"/>
          <w:sz w:val="24"/>
          <w:szCs w:val="24"/>
          <w:highlight w:val="none"/>
        </w:rPr>
        <w:t>托代理人与磋商小组进行磋商。</w:t>
      </w:r>
    </w:p>
    <w:p w14:paraId="11C9B050">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42" w:name="_Toc14494_WPSOffice_Level2"/>
      <w:r>
        <w:rPr>
          <w:rFonts w:hint="default" w:ascii="宋体" w:hAnsi="宋体" w:eastAsia="宋体" w:cs="宋体"/>
          <w:color w:val="auto"/>
          <w:w w:val="100"/>
          <w:sz w:val="24"/>
          <w:szCs w:val="24"/>
          <w:highlight w:val="none"/>
          <w:lang w:val="zh-CN" w:eastAsia="zh-CN" w:bidi="zh-CN"/>
        </w:rPr>
        <w:t>20.</w:t>
      </w:r>
      <w:r>
        <w:rPr>
          <w:rFonts w:hint="eastAsia" w:ascii="宋体" w:hAnsi="宋体" w:eastAsia="宋体" w:cs="宋体"/>
          <w:color w:val="auto"/>
          <w:spacing w:val="-3"/>
          <w:sz w:val="24"/>
          <w:szCs w:val="24"/>
          <w:highlight w:val="none"/>
        </w:rPr>
        <w:t>磋商一般程序</w:t>
      </w:r>
      <w:bookmarkEnd w:id="42"/>
    </w:p>
    <w:p w14:paraId="3A2085D6">
      <w:pPr>
        <w:pStyle w:val="36"/>
        <w:keepNext w:val="0"/>
        <w:keepLines w:val="0"/>
        <w:pageBreakBefore w:val="0"/>
        <w:widowControl w:val="0"/>
        <w:numPr>
          <w:ilvl w:val="0"/>
          <w:numId w:val="0"/>
        </w:numPr>
        <w:tabs>
          <w:tab w:val="left" w:pos="1959"/>
        </w:tabs>
        <w:kinsoku/>
        <w:wordWrap/>
        <w:overflowPunct/>
        <w:topLinePunct w:val="0"/>
        <w:autoSpaceDE w:val="0"/>
        <w:autoSpaceDN w:val="0"/>
        <w:bidi w:val="0"/>
        <w:adjustRightInd/>
        <w:snapToGrid/>
        <w:spacing w:line="360" w:lineRule="auto"/>
        <w:ind w:left="0" w:leftChars="0" w:firstLine="508" w:firstLineChars="200"/>
        <w:textAlignment w:val="auto"/>
        <w:rPr>
          <w:rFonts w:hint="eastAsia" w:ascii="宋体" w:hAnsi="宋体" w:eastAsia="宋体" w:cs="宋体"/>
          <w:color w:val="auto"/>
          <w:sz w:val="24"/>
          <w:szCs w:val="24"/>
          <w:highlight w:val="none"/>
        </w:rPr>
      </w:pPr>
      <w:bookmarkStart w:id="43" w:name="_Toc13037_WPSOffice_Level3"/>
      <w:r>
        <w:rPr>
          <w:rFonts w:hint="default" w:ascii="宋体" w:hAnsi="宋体" w:eastAsia="宋体" w:cs="宋体"/>
          <w:color w:val="auto"/>
          <w:spacing w:val="-3"/>
          <w:w w:val="100"/>
          <w:sz w:val="26"/>
          <w:szCs w:val="26"/>
          <w:lang w:val="zh-CN" w:eastAsia="zh-CN" w:bidi="zh-CN"/>
        </w:rPr>
        <w:t>（1）</w:t>
      </w:r>
      <w:r>
        <w:rPr>
          <w:rFonts w:hint="eastAsia" w:ascii="宋体" w:hAnsi="宋体" w:eastAsia="宋体" w:cs="宋体"/>
          <w:color w:val="auto"/>
          <w:spacing w:val="-3"/>
          <w:sz w:val="24"/>
          <w:szCs w:val="24"/>
          <w:highlight w:val="none"/>
        </w:rPr>
        <w:t>熟悉磋商文件和评审办法；</w:t>
      </w:r>
      <w:bookmarkEnd w:id="43"/>
    </w:p>
    <w:p w14:paraId="2E1C1065">
      <w:pPr>
        <w:pStyle w:val="36"/>
        <w:keepNext w:val="0"/>
        <w:keepLines w:val="0"/>
        <w:pageBreakBefore w:val="0"/>
        <w:widowControl w:val="0"/>
        <w:numPr>
          <w:ilvl w:val="0"/>
          <w:numId w:val="0"/>
        </w:numPr>
        <w:tabs>
          <w:tab w:val="left" w:pos="1959"/>
        </w:tabs>
        <w:kinsoku/>
        <w:wordWrap/>
        <w:overflowPunct/>
        <w:topLinePunct w:val="0"/>
        <w:autoSpaceDE w:val="0"/>
        <w:autoSpaceDN w:val="0"/>
        <w:bidi w:val="0"/>
        <w:adjustRightInd/>
        <w:snapToGrid/>
        <w:spacing w:line="360" w:lineRule="auto"/>
        <w:ind w:left="0" w:leftChars="0" w:firstLine="508" w:firstLineChars="200"/>
        <w:textAlignment w:val="auto"/>
        <w:rPr>
          <w:rFonts w:hint="eastAsia" w:ascii="宋体" w:hAnsi="宋体" w:eastAsia="宋体" w:cs="宋体"/>
          <w:color w:val="auto"/>
          <w:sz w:val="24"/>
          <w:szCs w:val="24"/>
          <w:highlight w:val="none"/>
        </w:rPr>
      </w:pPr>
      <w:bookmarkStart w:id="44" w:name="_Toc14494_WPSOffice_Level3"/>
      <w:r>
        <w:rPr>
          <w:rFonts w:hint="default" w:ascii="宋体" w:hAnsi="宋体" w:eastAsia="宋体" w:cs="宋体"/>
          <w:color w:val="auto"/>
          <w:spacing w:val="-3"/>
          <w:w w:val="100"/>
          <w:sz w:val="26"/>
          <w:szCs w:val="26"/>
          <w:lang w:val="zh-CN" w:eastAsia="zh-CN" w:bidi="zh-CN"/>
        </w:rPr>
        <w:t>（2）</w:t>
      </w:r>
      <w:r>
        <w:rPr>
          <w:rFonts w:hint="eastAsia" w:ascii="宋体" w:hAnsi="宋体" w:eastAsia="宋体" w:cs="宋体"/>
          <w:color w:val="auto"/>
          <w:spacing w:val="-3"/>
          <w:sz w:val="24"/>
          <w:szCs w:val="24"/>
          <w:highlight w:val="none"/>
        </w:rPr>
        <w:t>响应文件的符合性审查；</w:t>
      </w:r>
      <w:bookmarkEnd w:id="44"/>
    </w:p>
    <w:p w14:paraId="5F3278A5">
      <w:pPr>
        <w:pStyle w:val="36"/>
        <w:keepNext w:val="0"/>
        <w:keepLines w:val="0"/>
        <w:pageBreakBefore w:val="0"/>
        <w:widowControl w:val="0"/>
        <w:numPr>
          <w:ilvl w:val="0"/>
          <w:numId w:val="0"/>
        </w:numPr>
        <w:tabs>
          <w:tab w:val="left" w:pos="1959"/>
        </w:tabs>
        <w:kinsoku/>
        <w:wordWrap/>
        <w:overflowPunct/>
        <w:topLinePunct w:val="0"/>
        <w:autoSpaceDE w:val="0"/>
        <w:autoSpaceDN w:val="0"/>
        <w:bidi w:val="0"/>
        <w:adjustRightInd/>
        <w:snapToGrid/>
        <w:spacing w:line="360" w:lineRule="auto"/>
        <w:ind w:left="0" w:leftChars="0" w:firstLine="508" w:firstLineChars="200"/>
        <w:textAlignment w:val="auto"/>
        <w:rPr>
          <w:rFonts w:hint="eastAsia" w:ascii="宋体" w:hAnsi="宋体" w:eastAsia="宋体" w:cs="宋体"/>
          <w:color w:val="auto"/>
          <w:sz w:val="24"/>
          <w:szCs w:val="24"/>
          <w:highlight w:val="none"/>
        </w:rPr>
      </w:pPr>
      <w:bookmarkStart w:id="45" w:name="_Toc13644_WPSOffice_Level3"/>
      <w:r>
        <w:rPr>
          <w:rFonts w:hint="default" w:ascii="宋体" w:hAnsi="宋体" w:eastAsia="宋体" w:cs="宋体"/>
          <w:color w:val="auto"/>
          <w:spacing w:val="-3"/>
          <w:w w:val="100"/>
          <w:sz w:val="26"/>
          <w:szCs w:val="26"/>
          <w:lang w:val="zh-CN" w:eastAsia="zh-CN" w:bidi="zh-CN"/>
        </w:rPr>
        <w:t>（3）</w:t>
      </w:r>
      <w:r>
        <w:rPr>
          <w:rFonts w:hint="eastAsia" w:ascii="宋体" w:hAnsi="宋体" w:eastAsia="宋体" w:cs="宋体"/>
          <w:color w:val="auto"/>
          <w:sz w:val="24"/>
          <w:szCs w:val="24"/>
          <w:highlight w:val="none"/>
        </w:rPr>
        <w:t>磋商；</w:t>
      </w:r>
      <w:bookmarkEnd w:id="45"/>
    </w:p>
    <w:p w14:paraId="6C41161C">
      <w:pPr>
        <w:pStyle w:val="36"/>
        <w:keepNext w:val="0"/>
        <w:keepLines w:val="0"/>
        <w:pageBreakBefore w:val="0"/>
        <w:widowControl w:val="0"/>
        <w:numPr>
          <w:ilvl w:val="0"/>
          <w:numId w:val="0"/>
        </w:numPr>
        <w:tabs>
          <w:tab w:val="left" w:pos="1959"/>
        </w:tabs>
        <w:kinsoku/>
        <w:wordWrap/>
        <w:overflowPunct/>
        <w:topLinePunct w:val="0"/>
        <w:autoSpaceDE w:val="0"/>
        <w:autoSpaceDN w:val="0"/>
        <w:bidi w:val="0"/>
        <w:adjustRightInd/>
        <w:snapToGrid/>
        <w:spacing w:line="360" w:lineRule="auto"/>
        <w:ind w:left="0" w:leftChars="0" w:firstLine="508" w:firstLineChars="200"/>
        <w:textAlignment w:val="auto"/>
        <w:rPr>
          <w:rFonts w:hint="eastAsia" w:ascii="宋体" w:hAnsi="宋体" w:eastAsia="宋体" w:cs="宋体"/>
          <w:color w:val="auto"/>
          <w:sz w:val="24"/>
          <w:szCs w:val="24"/>
          <w:highlight w:val="none"/>
        </w:rPr>
      </w:pPr>
      <w:bookmarkStart w:id="46" w:name="_Toc26678_WPSOffice_Level3"/>
      <w:r>
        <w:rPr>
          <w:rFonts w:hint="default" w:ascii="宋体" w:hAnsi="宋体" w:eastAsia="宋体" w:cs="宋体"/>
          <w:color w:val="auto"/>
          <w:spacing w:val="-3"/>
          <w:w w:val="100"/>
          <w:sz w:val="26"/>
          <w:szCs w:val="26"/>
          <w:lang w:val="zh-CN" w:eastAsia="zh-CN" w:bidi="zh-CN"/>
        </w:rPr>
        <w:t>（4）</w:t>
      </w:r>
      <w:r>
        <w:rPr>
          <w:rFonts w:hint="eastAsia" w:ascii="宋体" w:hAnsi="宋体" w:eastAsia="宋体" w:cs="宋体"/>
          <w:color w:val="auto"/>
          <w:spacing w:val="-2"/>
          <w:sz w:val="24"/>
          <w:szCs w:val="24"/>
          <w:highlight w:val="none"/>
        </w:rPr>
        <w:t>响应文件评审；</w:t>
      </w:r>
      <w:bookmarkEnd w:id="46"/>
    </w:p>
    <w:p w14:paraId="730A8B7D">
      <w:pPr>
        <w:pStyle w:val="36"/>
        <w:keepNext w:val="0"/>
        <w:keepLines w:val="0"/>
        <w:pageBreakBefore w:val="0"/>
        <w:widowControl w:val="0"/>
        <w:numPr>
          <w:ilvl w:val="0"/>
          <w:numId w:val="0"/>
        </w:numPr>
        <w:tabs>
          <w:tab w:val="left" w:pos="1959"/>
        </w:tabs>
        <w:kinsoku/>
        <w:wordWrap/>
        <w:overflowPunct/>
        <w:topLinePunct w:val="0"/>
        <w:autoSpaceDE w:val="0"/>
        <w:autoSpaceDN w:val="0"/>
        <w:bidi w:val="0"/>
        <w:adjustRightInd/>
        <w:snapToGrid/>
        <w:spacing w:line="360" w:lineRule="auto"/>
        <w:ind w:left="0" w:leftChars="0" w:firstLine="508" w:firstLineChars="200"/>
        <w:textAlignment w:val="auto"/>
        <w:rPr>
          <w:rFonts w:hint="eastAsia" w:ascii="宋体" w:hAnsi="宋体" w:eastAsia="宋体" w:cs="宋体"/>
          <w:color w:val="auto"/>
          <w:sz w:val="24"/>
          <w:szCs w:val="24"/>
          <w:highlight w:val="none"/>
        </w:rPr>
      </w:pPr>
      <w:bookmarkStart w:id="47" w:name="_Toc10820_WPSOffice_Level3"/>
      <w:r>
        <w:rPr>
          <w:rFonts w:hint="default" w:ascii="宋体" w:hAnsi="宋体" w:eastAsia="宋体" w:cs="宋体"/>
          <w:color w:val="auto"/>
          <w:spacing w:val="-3"/>
          <w:w w:val="100"/>
          <w:sz w:val="26"/>
          <w:szCs w:val="26"/>
          <w:lang w:val="zh-CN" w:eastAsia="zh-CN" w:bidi="zh-CN"/>
        </w:rPr>
        <w:t>（5）</w:t>
      </w:r>
      <w:r>
        <w:rPr>
          <w:rFonts w:hint="eastAsia" w:ascii="宋体" w:hAnsi="宋体" w:eastAsia="宋体" w:cs="宋体"/>
          <w:color w:val="auto"/>
          <w:spacing w:val="-3"/>
          <w:sz w:val="24"/>
          <w:szCs w:val="24"/>
          <w:highlight w:val="none"/>
        </w:rPr>
        <w:t>根据评审办法对响应文件进行评分；</w:t>
      </w:r>
      <w:bookmarkEnd w:id="47"/>
    </w:p>
    <w:p w14:paraId="6739E8F5">
      <w:pPr>
        <w:pStyle w:val="36"/>
        <w:keepNext w:val="0"/>
        <w:keepLines w:val="0"/>
        <w:pageBreakBefore w:val="0"/>
        <w:widowControl w:val="0"/>
        <w:numPr>
          <w:ilvl w:val="0"/>
          <w:numId w:val="0"/>
        </w:numPr>
        <w:tabs>
          <w:tab w:val="left" w:pos="1959"/>
        </w:tabs>
        <w:kinsoku/>
        <w:wordWrap/>
        <w:overflowPunct/>
        <w:topLinePunct w:val="0"/>
        <w:autoSpaceDE w:val="0"/>
        <w:autoSpaceDN w:val="0"/>
        <w:bidi w:val="0"/>
        <w:adjustRightInd/>
        <w:snapToGrid/>
        <w:spacing w:line="360" w:lineRule="auto"/>
        <w:ind w:left="0" w:leftChars="0" w:firstLine="508" w:firstLineChars="200"/>
        <w:textAlignment w:val="auto"/>
        <w:rPr>
          <w:rFonts w:hint="eastAsia" w:ascii="宋体" w:hAnsi="宋体" w:eastAsia="宋体" w:cs="宋体"/>
          <w:color w:val="auto"/>
          <w:sz w:val="24"/>
          <w:szCs w:val="24"/>
          <w:highlight w:val="none"/>
        </w:rPr>
      </w:pPr>
      <w:bookmarkStart w:id="48" w:name="_Toc28398_WPSOffice_Level3"/>
      <w:r>
        <w:rPr>
          <w:rFonts w:hint="default" w:ascii="宋体" w:hAnsi="宋体" w:eastAsia="宋体" w:cs="宋体"/>
          <w:color w:val="auto"/>
          <w:spacing w:val="-3"/>
          <w:w w:val="100"/>
          <w:sz w:val="26"/>
          <w:szCs w:val="26"/>
          <w:lang w:val="zh-CN" w:eastAsia="zh-CN" w:bidi="zh-CN"/>
        </w:rPr>
        <w:t>（6）</w:t>
      </w:r>
      <w:r>
        <w:rPr>
          <w:rFonts w:hint="eastAsia" w:ascii="宋体" w:hAnsi="宋体" w:eastAsia="宋体" w:cs="宋体"/>
          <w:color w:val="auto"/>
          <w:spacing w:val="-1"/>
          <w:sz w:val="24"/>
          <w:szCs w:val="24"/>
          <w:highlight w:val="none"/>
        </w:rPr>
        <w:t>最终报价；</w:t>
      </w:r>
      <w:bookmarkEnd w:id="48"/>
    </w:p>
    <w:p w14:paraId="75BA0EC9">
      <w:pPr>
        <w:pStyle w:val="36"/>
        <w:keepNext w:val="0"/>
        <w:keepLines w:val="0"/>
        <w:pageBreakBefore w:val="0"/>
        <w:widowControl w:val="0"/>
        <w:numPr>
          <w:ilvl w:val="0"/>
          <w:numId w:val="0"/>
        </w:numPr>
        <w:tabs>
          <w:tab w:val="left" w:pos="1959"/>
        </w:tabs>
        <w:kinsoku/>
        <w:wordWrap/>
        <w:overflowPunct/>
        <w:topLinePunct w:val="0"/>
        <w:autoSpaceDE w:val="0"/>
        <w:autoSpaceDN w:val="0"/>
        <w:bidi w:val="0"/>
        <w:adjustRightInd/>
        <w:snapToGrid/>
        <w:spacing w:line="360" w:lineRule="auto"/>
        <w:ind w:left="0" w:leftChars="0" w:firstLine="508"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3"/>
          <w:w w:val="100"/>
          <w:sz w:val="26"/>
          <w:szCs w:val="26"/>
          <w:lang w:val="zh-CN" w:eastAsia="zh-CN" w:bidi="zh-CN"/>
        </w:rPr>
        <w:t>（7）</w:t>
      </w:r>
      <w:r>
        <w:rPr>
          <w:rFonts w:hint="eastAsia" w:ascii="宋体" w:hAnsi="宋体" w:eastAsia="宋体" w:cs="宋体"/>
          <w:color w:val="auto"/>
          <w:spacing w:val="-1"/>
          <w:sz w:val="24"/>
          <w:szCs w:val="24"/>
          <w:highlight w:val="none"/>
          <w:lang w:val="en-US"/>
        </w:rPr>
        <w:t>汇总评审结果；</w:t>
      </w:r>
    </w:p>
    <w:p w14:paraId="736DC58B">
      <w:pPr>
        <w:pStyle w:val="36"/>
        <w:keepNext w:val="0"/>
        <w:keepLines w:val="0"/>
        <w:pageBreakBefore w:val="0"/>
        <w:widowControl w:val="0"/>
        <w:numPr>
          <w:ilvl w:val="0"/>
          <w:numId w:val="0"/>
        </w:numPr>
        <w:tabs>
          <w:tab w:val="left" w:pos="1959"/>
        </w:tabs>
        <w:kinsoku/>
        <w:wordWrap/>
        <w:overflowPunct/>
        <w:topLinePunct w:val="0"/>
        <w:autoSpaceDE w:val="0"/>
        <w:autoSpaceDN w:val="0"/>
        <w:bidi w:val="0"/>
        <w:adjustRightInd/>
        <w:snapToGrid/>
        <w:spacing w:line="360" w:lineRule="auto"/>
        <w:ind w:left="0" w:leftChars="0" w:firstLine="508" w:firstLineChars="200"/>
        <w:textAlignment w:val="auto"/>
        <w:rPr>
          <w:rFonts w:hint="eastAsia" w:ascii="宋体" w:hAnsi="宋体" w:eastAsia="宋体" w:cs="宋体"/>
          <w:color w:val="auto"/>
          <w:sz w:val="24"/>
          <w:szCs w:val="24"/>
          <w:highlight w:val="none"/>
        </w:rPr>
      </w:pPr>
      <w:bookmarkStart w:id="49" w:name="_Toc14611_WPSOffice_Level3"/>
      <w:r>
        <w:rPr>
          <w:rFonts w:hint="default" w:ascii="宋体" w:hAnsi="宋体" w:eastAsia="宋体" w:cs="宋体"/>
          <w:color w:val="auto"/>
          <w:spacing w:val="-3"/>
          <w:w w:val="100"/>
          <w:sz w:val="26"/>
          <w:szCs w:val="26"/>
          <w:lang w:val="zh-CN" w:eastAsia="zh-CN" w:bidi="zh-CN"/>
        </w:rPr>
        <w:t>（8）</w:t>
      </w:r>
      <w:r>
        <w:rPr>
          <w:rFonts w:hint="eastAsia" w:ascii="宋体" w:hAnsi="宋体" w:eastAsia="宋体" w:cs="宋体"/>
          <w:color w:val="auto"/>
          <w:spacing w:val="-3"/>
          <w:sz w:val="24"/>
          <w:szCs w:val="24"/>
          <w:highlight w:val="none"/>
        </w:rPr>
        <w:t>完成评审报告，推荐成交候选人名单。</w:t>
      </w:r>
      <w:bookmarkEnd w:id="49"/>
    </w:p>
    <w:p w14:paraId="4CF67566">
      <w:pPr>
        <w:pStyle w:val="36"/>
        <w:keepNext w:val="0"/>
        <w:keepLines w:val="0"/>
        <w:pageBreakBefore w:val="0"/>
        <w:widowControl w:val="0"/>
        <w:numPr>
          <w:ilvl w:val="1"/>
          <w:numId w:val="0"/>
        </w:numPr>
        <w:tabs>
          <w:tab w:val="left" w:pos="1883"/>
          <w:tab w:val="left" w:pos="968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20.1</w:t>
      </w:r>
      <w:r>
        <w:rPr>
          <w:rFonts w:hint="eastAsia" w:ascii="宋体" w:hAnsi="宋体" w:eastAsia="宋体" w:cs="宋体"/>
          <w:color w:val="auto"/>
          <w:spacing w:val="-1"/>
          <w:sz w:val="24"/>
          <w:szCs w:val="24"/>
          <w:highlight w:val="none"/>
        </w:rPr>
        <w:t>资格与符合性审查：资格审查，根据政府采购法律法规和</w:t>
      </w:r>
      <w:r>
        <w:rPr>
          <w:rFonts w:hint="eastAsia" w:ascii="宋体" w:hAnsi="宋体" w:eastAsia="宋体" w:cs="宋体"/>
          <w:color w:val="auto"/>
          <w:spacing w:val="-12"/>
          <w:sz w:val="24"/>
          <w:szCs w:val="24"/>
          <w:highlight w:val="none"/>
        </w:rPr>
        <w:t>竞争性磋商文件的规定，采购人对磋商响应文件中的资格证明材料等</w:t>
      </w:r>
      <w:r>
        <w:rPr>
          <w:rFonts w:hint="eastAsia" w:ascii="宋体" w:hAnsi="宋体" w:eastAsia="宋体" w:cs="宋体"/>
          <w:color w:val="auto"/>
          <w:spacing w:val="-13"/>
          <w:sz w:val="24"/>
          <w:szCs w:val="24"/>
          <w:highlight w:val="none"/>
        </w:rPr>
        <w:t>进行审查，以确定供应商是否具备磋商资格。供应商资格不满足磋商</w:t>
      </w:r>
      <w:r>
        <w:rPr>
          <w:rFonts w:hint="eastAsia" w:ascii="宋体" w:hAnsi="宋体" w:eastAsia="宋体" w:cs="宋体"/>
          <w:color w:val="auto"/>
          <w:spacing w:val="-8"/>
          <w:sz w:val="24"/>
          <w:szCs w:val="24"/>
          <w:highlight w:val="none"/>
        </w:rPr>
        <w:t>文件要求或资格证明文件未按磋商文件要求提供的，资格审查不予通</w:t>
      </w:r>
      <w:r>
        <w:rPr>
          <w:rFonts w:hint="eastAsia" w:ascii="宋体" w:hAnsi="宋体" w:eastAsia="宋体" w:cs="宋体"/>
          <w:color w:val="auto"/>
          <w:spacing w:val="-5"/>
          <w:sz w:val="24"/>
          <w:szCs w:val="24"/>
          <w:highlight w:val="none"/>
        </w:rPr>
        <w:t>过，通过审查的合格响应文件将进入下一轮磋商。</w:t>
      </w:r>
    </w:p>
    <w:p w14:paraId="0CA37B08">
      <w:pPr>
        <w:pStyle w:val="36"/>
        <w:keepNext w:val="0"/>
        <w:keepLines w:val="0"/>
        <w:pageBreakBefore w:val="0"/>
        <w:widowControl w:val="0"/>
        <w:numPr>
          <w:ilvl w:val="1"/>
          <w:numId w:val="0"/>
        </w:numPr>
        <w:tabs>
          <w:tab w:val="left" w:pos="1883"/>
          <w:tab w:val="left" w:pos="968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20.2</w:t>
      </w:r>
      <w:r>
        <w:rPr>
          <w:rFonts w:hint="eastAsia" w:ascii="宋体" w:hAnsi="宋体" w:eastAsia="宋体" w:cs="宋体"/>
          <w:color w:val="auto"/>
          <w:spacing w:val="-1"/>
          <w:sz w:val="24"/>
          <w:szCs w:val="24"/>
          <w:highlight w:val="none"/>
        </w:rPr>
        <w:t>磋商小组在对响应文件的有效性、完整性和响应程度进行</w:t>
      </w:r>
      <w:r>
        <w:rPr>
          <w:rFonts w:hint="eastAsia" w:ascii="宋体" w:hAnsi="宋体" w:eastAsia="宋体" w:cs="宋体"/>
          <w:color w:val="auto"/>
          <w:spacing w:val="-10"/>
          <w:sz w:val="24"/>
          <w:szCs w:val="24"/>
          <w:highlight w:val="none"/>
        </w:rPr>
        <w:t>审查时，可以要求供应商对响应文件中含义不明确、同类问题表述不</w:t>
      </w:r>
      <w:r>
        <w:rPr>
          <w:rFonts w:hint="eastAsia" w:ascii="宋体" w:hAnsi="宋体" w:eastAsia="宋体" w:cs="宋体"/>
          <w:color w:val="auto"/>
          <w:spacing w:val="-11"/>
          <w:sz w:val="24"/>
          <w:szCs w:val="24"/>
          <w:highlight w:val="none"/>
        </w:rPr>
        <w:t>一致或者有明显文字和计算错误的内容等做出必要的澄清、说明或者</w:t>
      </w:r>
      <w:r>
        <w:rPr>
          <w:rFonts w:hint="eastAsia" w:ascii="宋体" w:hAnsi="宋体" w:eastAsia="宋体" w:cs="宋体"/>
          <w:color w:val="auto"/>
          <w:spacing w:val="-12"/>
          <w:sz w:val="24"/>
          <w:szCs w:val="24"/>
          <w:highlight w:val="none"/>
        </w:rPr>
        <w:t>更正。供应商的澄清、说明或者更正不得超出响应文件的范围或者改</w:t>
      </w:r>
      <w:r>
        <w:rPr>
          <w:rFonts w:hint="eastAsia" w:ascii="宋体" w:hAnsi="宋体" w:eastAsia="宋体" w:cs="宋体"/>
          <w:color w:val="auto"/>
          <w:spacing w:val="-7"/>
          <w:sz w:val="24"/>
          <w:szCs w:val="24"/>
          <w:highlight w:val="none"/>
        </w:rPr>
        <w:t>变响应文件的实质性内容。</w:t>
      </w:r>
    </w:p>
    <w:p w14:paraId="4FBD0561">
      <w:pPr>
        <w:pStyle w:val="36"/>
        <w:keepNext w:val="0"/>
        <w:keepLines w:val="0"/>
        <w:pageBreakBefore w:val="0"/>
        <w:widowControl w:val="0"/>
        <w:numPr>
          <w:ilvl w:val="1"/>
          <w:numId w:val="0"/>
        </w:numPr>
        <w:tabs>
          <w:tab w:val="left" w:pos="1883"/>
          <w:tab w:val="left" w:pos="968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20.3</w:t>
      </w:r>
      <w:r>
        <w:rPr>
          <w:rFonts w:hint="eastAsia" w:ascii="宋体" w:hAnsi="宋体" w:eastAsia="宋体" w:cs="宋体"/>
          <w:color w:val="auto"/>
          <w:spacing w:val="-11"/>
          <w:sz w:val="24"/>
          <w:szCs w:val="24"/>
          <w:highlight w:val="none"/>
        </w:rPr>
        <w:t>磋商小组判断响应文件的响应性，仅基于响应文件</w:t>
      </w:r>
      <w:r>
        <w:rPr>
          <w:rFonts w:hint="eastAsia" w:ascii="宋体" w:hAnsi="宋体" w:eastAsia="宋体" w:cs="宋体"/>
          <w:color w:val="auto"/>
          <w:spacing w:val="-3"/>
          <w:sz w:val="24"/>
          <w:szCs w:val="24"/>
          <w:highlight w:val="none"/>
        </w:rPr>
        <w:t>本身而不依靠响应文件以外的证据。</w:t>
      </w:r>
    </w:p>
    <w:p w14:paraId="62914C91">
      <w:pPr>
        <w:pStyle w:val="36"/>
        <w:keepNext w:val="0"/>
        <w:keepLines w:val="0"/>
        <w:pageBreakBefore w:val="0"/>
        <w:widowControl w:val="0"/>
        <w:numPr>
          <w:ilvl w:val="1"/>
          <w:numId w:val="0"/>
        </w:numPr>
        <w:tabs>
          <w:tab w:val="left" w:pos="1883"/>
          <w:tab w:val="left" w:pos="968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20.4</w:t>
      </w:r>
      <w:r>
        <w:rPr>
          <w:rFonts w:hint="eastAsia" w:ascii="宋体" w:hAnsi="宋体" w:eastAsia="宋体" w:cs="宋体"/>
          <w:color w:val="auto"/>
          <w:sz w:val="24"/>
          <w:szCs w:val="24"/>
          <w:highlight w:val="none"/>
        </w:rPr>
        <w:t>磋商小组要求供应商澄清、说明或者更正响应文件应当以书面形式作出。供应商的澄清、说明或者更正应当由法定代表人或其委托代理人签字或者加盖公章。由委托代理人签字的，应当附法定代表人授权委托书。</w:t>
      </w:r>
    </w:p>
    <w:p w14:paraId="1D1E6653">
      <w:pPr>
        <w:pStyle w:val="36"/>
        <w:keepNext w:val="0"/>
        <w:keepLines w:val="0"/>
        <w:pageBreakBefore w:val="0"/>
        <w:widowControl w:val="0"/>
        <w:numPr>
          <w:ilvl w:val="1"/>
          <w:numId w:val="0"/>
        </w:numPr>
        <w:tabs>
          <w:tab w:val="left" w:pos="1883"/>
          <w:tab w:val="left" w:pos="968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20.5</w:t>
      </w:r>
      <w:r>
        <w:rPr>
          <w:rFonts w:hint="eastAsia" w:ascii="宋体" w:hAnsi="宋体" w:eastAsia="宋体" w:cs="宋体"/>
          <w:color w:val="auto"/>
          <w:spacing w:val="-1"/>
          <w:sz w:val="24"/>
          <w:szCs w:val="24"/>
          <w:highlight w:val="none"/>
        </w:rPr>
        <w:t>磋商小组按</w:t>
      </w:r>
      <w:r>
        <w:rPr>
          <w:rFonts w:hint="eastAsia" w:ascii="宋体" w:hAnsi="宋体" w:eastAsia="宋体" w:cs="宋体"/>
          <w:color w:val="auto"/>
          <w:spacing w:val="-1"/>
          <w:sz w:val="24"/>
          <w:szCs w:val="24"/>
          <w:highlight w:val="none"/>
          <w:lang w:val="en-US"/>
        </w:rPr>
        <w:t>评标系统中供应商的排列</w:t>
      </w:r>
      <w:r>
        <w:rPr>
          <w:rFonts w:hint="eastAsia" w:ascii="宋体" w:hAnsi="宋体" w:eastAsia="宋体" w:cs="宋体"/>
          <w:color w:val="auto"/>
          <w:spacing w:val="-1"/>
          <w:sz w:val="24"/>
          <w:szCs w:val="24"/>
          <w:highlight w:val="none"/>
        </w:rPr>
        <w:t>顺序，与其分别进行磋</w:t>
      </w:r>
      <w:r>
        <w:rPr>
          <w:rFonts w:hint="eastAsia" w:ascii="宋体" w:hAnsi="宋体" w:eastAsia="宋体" w:cs="宋体"/>
          <w:color w:val="auto"/>
          <w:spacing w:val="-10"/>
          <w:sz w:val="24"/>
          <w:szCs w:val="24"/>
          <w:highlight w:val="none"/>
        </w:rPr>
        <w:t>商，磋商供应商向磋商小组陈述所提供的项目服务情况、服务措施及</w:t>
      </w:r>
      <w:r>
        <w:rPr>
          <w:rFonts w:hint="eastAsia" w:ascii="宋体" w:hAnsi="宋体" w:eastAsia="宋体" w:cs="宋体"/>
          <w:color w:val="auto"/>
          <w:spacing w:val="-8"/>
          <w:sz w:val="24"/>
          <w:szCs w:val="24"/>
          <w:highlight w:val="none"/>
        </w:rPr>
        <w:t>服务承诺。</w:t>
      </w:r>
    </w:p>
    <w:p w14:paraId="54D79656">
      <w:pPr>
        <w:pStyle w:val="4"/>
        <w:keepNext w:val="0"/>
        <w:keepLines w:val="0"/>
        <w:pageBreakBefore w:val="0"/>
        <w:widowControl w:val="0"/>
        <w:numPr>
          <w:ilvl w:val="1"/>
          <w:numId w:val="0"/>
        </w:numPr>
        <w:tabs>
          <w:tab w:val="left" w:pos="1756"/>
        </w:tabs>
        <w:kinsoku/>
        <w:wordWrap/>
        <w:overflowPunct/>
        <w:topLinePunct w:val="0"/>
        <w:autoSpaceDE w:val="0"/>
        <w:autoSpaceDN w:val="0"/>
        <w:bidi w:val="0"/>
        <w:adjustRightInd/>
        <w:snapToGrid/>
        <w:spacing w:line="360" w:lineRule="auto"/>
        <w:ind w:left="0" w:leftChars="0" w:firstLine="474"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b/>
          <w:bCs/>
          <w:color w:val="auto"/>
          <w:spacing w:val="-2"/>
          <w:w w:val="100"/>
          <w:sz w:val="24"/>
          <w:szCs w:val="24"/>
          <w:highlight w:val="none"/>
          <w:lang w:val="zh-CN" w:eastAsia="zh-CN" w:bidi="zh-CN"/>
        </w:rPr>
        <w:t>20.6</w:t>
      </w:r>
      <w:r>
        <w:rPr>
          <w:rFonts w:hint="eastAsia" w:ascii="宋体" w:hAnsi="宋体" w:eastAsia="宋体" w:cs="宋体"/>
          <w:color w:val="auto"/>
          <w:spacing w:val="3"/>
          <w:sz w:val="24"/>
          <w:szCs w:val="24"/>
          <w:highlight w:val="none"/>
        </w:rPr>
        <w:t>磋商小组认为供应商的报价明显低于其他通过符合性审查</w:t>
      </w:r>
      <w:r>
        <w:rPr>
          <w:rFonts w:hint="eastAsia" w:ascii="宋体" w:hAnsi="宋体" w:eastAsia="宋体" w:cs="宋体"/>
          <w:color w:val="auto"/>
          <w:spacing w:val="-11"/>
          <w:sz w:val="24"/>
          <w:szCs w:val="24"/>
          <w:highlight w:val="none"/>
        </w:rPr>
        <w:t>供应商的报价，有可能影响服务质量或者不能诚信履约的，应当要求</w:t>
      </w:r>
      <w:r>
        <w:rPr>
          <w:rFonts w:hint="eastAsia" w:ascii="宋体" w:hAnsi="宋体" w:eastAsia="宋体" w:cs="宋体"/>
          <w:color w:val="auto"/>
          <w:spacing w:val="3"/>
          <w:sz w:val="24"/>
          <w:szCs w:val="24"/>
          <w:highlight w:val="none"/>
        </w:rPr>
        <w:t>其在</w:t>
      </w:r>
      <w:r>
        <w:rPr>
          <w:rFonts w:hint="eastAsia" w:ascii="宋体" w:hAnsi="宋体" w:eastAsia="宋体" w:cs="宋体"/>
          <w:color w:val="auto"/>
          <w:spacing w:val="3"/>
          <w:sz w:val="24"/>
          <w:szCs w:val="24"/>
          <w:highlight w:val="none"/>
          <w:lang w:val="en-US"/>
        </w:rPr>
        <w:t>评审过程中磋商小组规定</w:t>
      </w:r>
      <w:r>
        <w:rPr>
          <w:rFonts w:hint="eastAsia" w:ascii="宋体" w:hAnsi="宋体" w:eastAsia="宋体" w:cs="宋体"/>
          <w:color w:val="auto"/>
          <w:spacing w:val="3"/>
          <w:sz w:val="24"/>
          <w:szCs w:val="24"/>
          <w:highlight w:val="none"/>
        </w:rPr>
        <w:t>的时间内提供书面说明，必要时提交相关证明材</w:t>
      </w:r>
      <w:r>
        <w:rPr>
          <w:rFonts w:hint="eastAsia" w:ascii="宋体" w:hAnsi="宋体" w:eastAsia="宋体" w:cs="宋体"/>
          <w:color w:val="auto"/>
          <w:spacing w:val="-12"/>
          <w:sz w:val="24"/>
          <w:szCs w:val="24"/>
          <w:highlight w:val="none"/>
        </w:rPr>
        <w:t>料；如果供应商不能证明其报价合理性的，磋商小组应当将其作为无</w:t>
      </w:r>
      <w:r>
        <w:rPr>
          <w:rFonts w:hint="eastAsia" w:ascii="宋体" w:hAnsi="宋体" w:eastAsia="宋体" w:cs="宋体"/>
          <w:color w:val="auto"/>
          <w:sz w:val="24"/>
          <w:szCs w:val="24"/>
          <w:highlight w:val="none"/>
        </w:rPr>
        <w:t>效报价处理。</w:t>
      </w:r>
    </w:p>
    <w:p w14:paraId="6695F9D8">
      <w:pPr>
        <w:pStyle w:val="36"/>
        <w:keepNext w:val="0"/>
        <w:keepLines w:val="0"/>
        <w:pageBreakBefore w:val="0"/>
        <w:widowControl w:val="0"/>
        <w:numPr>
          <w:ilvl w:val="1"/>
          <w:numId w:val="0"/>
        </w:numPr>
        <w:tabs>
          <w:tab w:val="left" w:pos="1883"/>
          <w:tab w:val="left" w:pos="968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pacing w:val="-2"/>
          <w:w w:val="100"/>
          <w:sz w:val="24"/>
          <w:szCs w:val="24"/>
          <w:highlight w:val="none"/>
          <w:lang w:val="zh-CN" w:eastAsia="zh-CN" w:bidi="zh-CN"/>
        </w:rPr>
      </w:pPr>
      <w:r>
        <w:rPr>
          <w:rFonts w:hint="eastAsia" w:ascii="宋体" w:hAnsi="宋体" w:eastAsia="宋体" w:cs="宋体"/>
          <w:color w:val="auto"/>
          <w:spacing w:val="-2"/>
          <w:w w:val="100"/>
          <w:sz w:val="24"/>
          <w:szCs w:val="24"/>
          <w:highlight w:val="none"/>
          <w:lang w:val="en-US" w:eastAsia="zh-CN" w:bidi="zh-CN"/>
        </w:rPr>
        <w:t>20.6.1</w:t>
      </w:r>
      <w:r>
        <w:rPr>
          <w:rFonts w:hint="eastAsia" w:ascii="宋体" w:hAnsi="宋体" w:eastAsia="宋体" w:cs="宋体"/>
          <w:color w:val="auto"/>
          <w:spacing w:val="-2"/>
          <w:w w:val="100"/>
          <w:sz w:val="24"/>
          <w:szCs w:val="24"/>
          <w:highlight w:val="none"/>
          <w:lang w:val="zh-CN" w:eastAsia="zh-CN" w:bidi="zh-CN"/>
        </w:rPr>
        <w:t xml:space="preserve"> 评审中出现下列情形之一的，磋商小组应当启动异常低价投标审查程序：</w:t>
      </w:r>
    </w:p>
    <w:p w14:paraId="0CE4ECD9">
      <w:pPr>
        <w:keepNext w:val="0"/>
        <w:keepLines w:val="0"/>
        <w:pageBreakBefore w:val="0"/>
        <w:widowControl w:val="0"/>
        <w:kinsoku/>
        <w:wordWrap/>
        <w:overflowPunct/>
        <w:topLinePunct w:val="0"/>
        <w:autoSpaceDE w:val="0"/>
        <w:autoSpaceDN w:val="0"/>
        <w:bidi w:val="0"/>
        <w:adjustRightInd/>
        <w:snapToGrid/>
        <w:spacing w:line="360" w:lineRule="auto"/>
        <w:ind w:left="0" w:firstLine="472" w:firstLineChars="200"/>
        <w:textAlignment w:val="auto"/>
        <w:rPr>
          <w:rFonts w:hint="eastAsia" w:ascii="宋体" w:hAnsi="宋体" w:eastAsia="宋体" w:cs="宋体"/>
          <w:color w:val="auto"/>
          <w:spacing w:val="-2"/>
          <w:w w:val="100"/>
          <w:sz w:val="24"/>
          <w:szCs w:val="24"/>
          <w:highlight w:val="none"/>
          <w:lang w:val="zh-CN" w:eastAsia="zh-CN" w:bidi="zh-CN"/>
        </w:rPr>
      </w:pPr>
      <w:r>
        <w:rPr>
          <w:rFonts w:hint="eastAsia" w:ascii="宋体" w:hAnsi="宋体" w:eastAsia="宋体" w:cs="宋体"/>
          <w:color w:val="auto"/>
          <w:spacing w:val="-2"/>
          <w:w w:val="100"/>
          <w:sz w:val="24"/>
          <w:szCs w:val="24"/>
          <w:highlight w:val="none"/>
          <w:lang w:val="zh-CN" w:eastAsia="zh-CN" w:bidi="zh-CN"/>
        </w:rPr>
        <w:t>（1）投标报价低于全部通过符合性审查供应商投标报价平均值50%的，即投标报价＜全部通过符合性审查供应商投标报价平均值×50%；</w:t>
      </w:r>
    </w:p>
    <w:p w14:paraId="3877FDEE">
      <w:pPr>
        <w:keepNext w:val="0"/>
        <w:keepLines w:val="0"/>
        <w:pageBreakBefore w:val="0"/>
        <w:widowControl w:val="0"/>
        <w:kinsoku/>
        <w:wordWrap/>
        <w:overflowPunct/>
        <w:topLinePunct w:val="0"/>
        <w:autoSpaceDE w:val="0"/>
        <w:autoSpaceDN w:val="0"/>
        <w:bidi w:val="0"/>
        <w:adjustRightInd/>
        <w:snapToGrid/>
        <w:spacing w:line="360" w:lineRule="auto"/>
        <w:ind w:left="0" w:firstLine="472" w:firstLineChars="200"/>
        <w:textAlignment w:val="auto"/>
        <w:rPr>
          <w:rFonts w:hint="eastAsia" w:ascii="宋体" w:hAnsi="宋体" w:eastAsia="宋体" w:cs="宋体"/>
          <w:color w:val="auto"/>
          <w:spacing w:val="-2"/>
          <w:w w:val="100"/>
          <w:sz w:val="24"/>
          <w:szCs w:val="24"/>
          <w:highlight w:val="none"/>
          <w:lang w:val="zh-CN" w:eastAsia="zh-CN" w:bidi="zh-CN"/>
        </w:rPr>
      </w:pPr>
      <w:r>
        <w:rPr>
          <w:rFonts w:hint="eastAsia" w:ascii="宋体" w:hAnsi="宋体" w:eastAsia="宋体" w:cs="宋体"/>
          <w:color w:val="auto"/>
          <w:spacing w:val="-2"/>
          <w:w w:val="100"/>
          <w:sz w:val="24"/>
          <w:szCs w:val="24"/>
          <w:highlight w:val="none"/>
          <w:lang w:val="zh-CN" w:eastAsia="zh-CN" w:bidi="zh-CN"/>
        </w:rPr>
        <w:t>（2）投标报价低于通过符合性审查的次低报价供应商投标报价50%的，即投标报价＜通过符合性审查的次低报价供应商投标报价×50%；</w:t>
      </w:r>
    </w:p>
    <w:p w14:paraId="219D669F">
      <w:pPr>
        <w:keepNext w:val="0"/>
        <w:keepLines w:val="0"/>
        <w:pageBreakBefore w:val="0"/>
        <w:widowControl w:val="0"/>
        <w:kinsoku/>
        <w:wordWrap/>
        <w:overflowPunct/>
        <w:topLinePunct w:val="0"/>
        <w:autoSpaceDE w:val="0"/>
        <w:autoSpaceDN w:val="0"/>
        <w:bidi w:val="0"/>
        <w:adjustRightInd/>
        <w:snapToGrid/>
        <w:spacing w:line="360" w:lineRule="auto"/>
        <w:ind w:left="0" w:firstLine="472" w:firstLineChars="200"/>
        <w:textAlignment w:val="auto"/>
        <w:rPr>
          <w:rFonts w:hint="eastAsia" w:ascii="宋体" w:hAnsi="宋体" w:eastAsia="宋体" w:cs="宋体"/>
          <w:color w:val="auto"/>
          <w:spacing w:val="-2"/>
          <w:w w:val="100"/>
          <w:sz w:val="24"/>
          <w:szCs w:val="24"/>
          <w:highlight w:val="none"/>
          <w:lang w:val="zh-CN" w:eastAsia="zh-CN" w:bidi="zh-CN"/>
        </w:rPr>
      </w:pPr>
      <w:r>
        <w:rPr>
          <w:rFonts w:hint="eastAsia" w:ascii="宋体" w:hAnsi="宋体" w:eastAsia="宋体" w:cs="宋体"/>
          <w:color w:val="auto"/>
          <w:spacing w:val="-2"/>
          <w:w w:val="100"/>
          <w:sz w:val="24"/>
          <w:szCs w:val="24"/>
          <w:highlight w:val="none"/>
          <w:lang w:val="zh-CN" w:eastAsia="zh-CN" w:bidi="zh-CN"/>
        </w:rPr>
        <w:t>（3）投标报价低于采购项目最高限价45%的，即投标报价＜采购项目最高限价×45%；</w:t>
      </w:r>
    </w:p>
    <w:p w14:paraId="312EC411">
      <w:pPr>
        <w:keepNext w:val="0"/>
        <w:keepLines w:val="0"/>
        <w:pageBreakBefore w:val="0"/>
        <w:widowControl w:val="0"/>
        <w:kinsoku/>
        <w:wordWrap/>
        <w:overflowPunct/>
        <w:topLinePunct w:val="0"/>
        <w:autoSpaceDE w:val="0"/>
        <w:autoSpaceDN w:val="0"/>
        <w:bidi w:val="0"/>
        <w:adjustRightInd/>
        <w:snapToGrid/>
        <w:spacing w:line="360" w:lineRule="auto"/>
        <w:ind w:left="0" w:firstLine="472" w:firstLineChars="200"/>
        <w:textAlignment w:val="auto"/>
        <w:rPr>
          <w:rFonts w:hint="eastAsia" w:ascii="宋体" w:hAnsi="宋体" w:eastAsia="宋体" w:cs="宋体"/>
          <w:color w:val="auto"/>
          <w:spacing w:val="-2"/>
          <w:w w:val="100"/>
          <w:sz w:val="24"/>
          <w:szCs w:val="24"/>
          <w:highlight w:val="none"/>
          <w:lang w:val="zh-CN" w:eastAsia="zh-CN" w:bidi="zh-CN"/>
        </w:rPr>
      </w:pPr>
      <w:r>
        <w:rPr>
          <w:rFonts w:hint="eastAsia" w:ascii="宋体" w:hAnsi="宋体" w:eastAsia="宋体" w:cs="宋体"/>
          <w:color w:val="auto"/>
          <w:spacing w:val="-2"/>
          <w:w w:val="100"/>
          <w:sz w:val="24"/>
          <w:szCs w:val="24"/>
          <w:highlight w:val="none"/>
          <w:lang w:val="zh-CN" w:eastAsia="zh-CN" w:bidi="zh-CN"/>
        </w:rPr>
        <w:t>（4）磋商小组基于专业判断，认为供应商报价过低，有可能影响产品质量或者不能诚信履约的其他情形。</w:t>
      </w:r>
    </w:p>
    <w:p w14:paraId="6DAB09C8">
      <w:pPr>
        <w:pStyle w:val="36"/>
        <w:keepNext w:val="0"/>
        <w:keepLines w:val="0"/>
        <w:pageBreakBefore w:val="0"/>
        <w:widowControl w:val="0"/>
        <w:numPr>
          <w:ilvl w:val="1"/>
          <w:numId w:val="0"/>
        </w:numPr>
        <w:tabs>
          <w:tab w:val="left" w:pos="1883"/>
          <w:tab w:val="left" w:pos="968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pacing w:val="-10"/>
          <w:sz w:val="24"/>
          <w:szCs w:val="24"/>
          <w:highlight w:val="none"/>
          <w:lang w:val="zh-CN" w:eastAsia="zh-CN" w:bidi="zh-CN"/>
        </w:rPr>
      </w:pPr>
      <w:r>
        <w:rPr>
          <w:rFonts w:hint="eastAsia" w:ascii="宋体" w:hAnsi="宋体" w:eastAsia="宋体" w:cs="宋体"/>
          <w:color w:val="auto"/>
          <w:spacing w:val="-2"/>
          <w:w w:val="100"/>
          <w:sz w:val="24"/>
          <w:szCs w:val="24"/>
          <w:highlight w:val="none"/>
          <w:lang w:val="en-US" w:eastAsia="zh-CN" w:bidi="zh-CN"/>
        </w:rPr>
        <w:t xml:space="preserve">20.6.2 </w:t>
      </w:r>
      <w:r>
        <w:rPr>
          <w:rFonts w:hint="eastAsia" w:ascii="宋体" w:hAnsi="宋体" w:eastAsia="宋体" w:cs="宋体"/>
          <w:color w:val="auto"/>
          <w:spacing w:val="-2"/>
          <w:w w:val="100"/>
          <w:sz w:val="24"/>
          <w:szCs w:val="24"/>
          <w:highlight w:val="none"/>
          <w:lang w:val="zh-CN" w:eastAsia="zh-CN" w:bidi="zh-CN"/>
        </w:rPr>
        <w:t>磋商小组启动异常低价投标审查后，属于</w:t>
      </w:r>
      <w:r>
        <w:rPr>
          <w:rFonts w:hint="eastAsia" w:ascii="宋体" w:hAnsi="宋体" w:eastAsia="宋体" w:cs="宋体"/>
          <w:color w:val="auto"/>
          <w:spacing w:val="-2"/>
          <w:w w:val="100"/>
          <w:sz w:val="24"/>
          <w:szCs w:val="24"/>
          <w:highlight w:val="none"/>
          <w:lang w:val="en-US" w:eastAsia="zh-CN" w:bidi="zh-CN"/>
        </w:rPr>
        <w:t>20.6.1</w:t>
      </w:r>
      <w:r>
        <w:rPr>
          <w:rFonts w:hint="eastAsia" w:ascii="宋体" w:hAnsi="宋体" w:eastAsia="宋体" w:cs="宋体"/>
          <w:color w:val="auto"/>
          <w:spacing w:val="-2"/>
          <w:w w:val="100"/>
          <w:sz w:val="24"/>
          <w:szCs w:val="24"/>
          <w:highlight w:val="none"/>
          <w:lang w:val="zh-CN" w:eastAsia="zh-CN" w:bidi="zh-CN"/>
        </w:rPr>
        <w:t>第（1）项至第（4）项情形的，相关供应商应当在评审现场合理的时间内对投标价格作出解释，提供项目具体成本测算等与报价合理性相关的书面说明及必要的证明材料，包括但不限于原材料成本、人工成本、制造费用等，给予相关供应商的合理时间 30 分钟。其中，属于</w:t>
      </w:r>
      <w:r>
        <w:rPr>
          <w:rFonts w:hint="eastAsia" w:ascii="宋体" w:hAnsi="宋体" w:eastAsia="宋体" w:cs="宋体"/>
          <w:color w:val="auto"/>
          <w:spacing w:val="-2"/>
          <w:w w:val="100"/>
          <w:sz w:val="24"/>
          <w:szCs w:val="24"/>
          <w:highlight w:val="none"/>
          <w:lang w:val="en-US" w:eastAsia="zh-CN" w:bidi="zh-CN"/>
        </w:rPr>
        <w:t>20.6.1</w:t>
      </w:r>
      <w:r>
        <w:rPr>
          <w:rFonts w:hint="eastAsia" w:ascii="宋体" w:hAnsi="宋体" w:eastAsia="宋体" w:cs="宋体"/>
          <w:color w:val="auto"/>
          <w:spacing w:val="-2"/>
          <w:w w:val="100"/>
          <w:sz w:val="24"/>
          <w:szCs w:val="24"/>
          <w:highlight w:val="none"/>
          <w:lang w:val="zh-CN" w:eastAsia="zh-CN" w:bidi="zh-CN"/>
        </w:rPr>
        <w:t>第（3）项情形，供应商已随投标文件一并提交相关书面说明及必要的证明材料的，在评审现场可不再重复提交。磋商小组依据专业经验，参考同类项目中标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评标委员会应当将其作为无效投标处理。采购人、采购代理机构应当为磋商小组在评审现场及时获取同类项目中标价格、类似产品市场价格水平、行业人工费用标准、国家有关部门指导行业协会发布的行业平均 13 成本等相关信息资料提供便利。磋商小组借助互联网等渠道查询相关信息的，应当严格遵守评审工作纪律，不得实施影响评审公正的行为。异常低价投标审查的启动原因、审查意见和审查结果应当在评审报告中记录，并随供应商提供的相关书面说明及证明材料，以及磋商小组会有关互联网浏览、查询历史一并归档。</w:t>
      </w:r>
    </w:p>
    <w:p w14:paraId="04338F53">
      <w:pPr>
        <w:pStyle w:val="36"/>
        <w:keepNext w:val="0"/>
        <w:keepLines w:val="0"/>
        <w:pageBreakBefore w:val="0"/>
        <w:widowControl w:val="0"/>
        <w:numPr>
          <w:ilvl w:val="1"/>
          <w:numId w:val="0"/>
        </w:numPr>
        <w:tabs>
          <w:tab w:val="left" w:pos="1672"/>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20.7</w:t>
      </w:r>
      <w:r>
        <w:rPr>
          <w:rFonts w:hint="eastAsia" w:ascii="宋体" w:hAnsi="宋体" w:eastAsia="宋体" w:cs="宋体"/>
          <w:color w:val="auto"/>
          <w:spacing w:val="-6"/>
          <w:sz w:val="24"/>
          <w:szCs w:val="24"/>
          <w:highlight w:val="none"/>
        </w:rPr>
        <w:t>磋商小组成员对需要共同认定的事项存在争议的，应当按照</w:t>
      </w:r>
      <w:r>
        <w:rPr>
          <w:rFonts w:hint="eastAsia" w:ascii="宋体" w:hAnsi="宋体" w:eastAsia="宋体" w:cs="宋体"/>
          <w:color w:val="auto"/>
          <w:spacing w:val="-10"/>
          <w:sz w:val="24"/>
          <w:szCs w:val="24"/>
          <w:highlight w:val="none"/>
        </w:rPr>
        <w:t>少数服从多数的原则作出结论。持不同意见的磋商小组成员应当在评</w:t>
      </w:r>
      <w:r>
        <w:rPr>
          <w:rFonts w:hint="eastAsia" w:ascii="宋体" w:hAnsi="宋体" w:eastAsia="宋体" w:cs="宋体"/>
          <w:color w:val="auto"/>
          <w:spacing w:val="-7"/>
          <w:sz w:val="24"/>
          <w:szCs w:val="24"/>
          <w:highlight w:val="none"/>
        </w:rPr>
        <w:t>标报告上签署不同意见及理由，否则视为同意评审报告。</w:t>
      </w:r>
    </w:p>
    <w:p w14:paraId="1F8FD019">
      <w:pPr>
        <w:pStyle w:val="36"/>
        <w:keepNext w:val="0"/>
        <w:keepLines w:val="0"/>
        <w:pageBreakBefore w:val="0"/>
        <w:widowControl w:val="0"/>
        <w:numPr>
          <w:ilvl w:val="1"/>
          <w:numId w:val="0"/>
        </w:numPr>
        <w:tabs>
          <w:tab w:val="left" w:pos="1883"/>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20.8</w:t>
      </w:r>
      <w:r>
        <w:rPr>
          <w:rFonts w:hint="eastAsia" w:ascii="宋体" w:hAnsi="宋体" w:eastAsia="宋体" w:cs="宋体"/>
          <w:color w:val="auto"/>
          <w:sz w:val="24"/>
          <w:szCs w:val="24"/>
          <w:highlight w:val="none"/>
        </w:rPr>
        <w:t>在磋商过程中，磋商小组可以根据磋商文件和磋商情况实</w:t>
      </w:r>
      <w:r>
        <w:rPr>
          <w:rFonts w:hint="eastAsia" w:ascii="宋体" w:hAnsi="宋体" w:eastAsia="宋体" w:cs="宋体"/>
          <w:color w:val="auto"/>
          <w:spacing w:val="-9"/>
          <w:sz w:val="24"/>
          <w:szCs w:val="24"/>
          <w:highlight w:val="none"/>
        </w:rPr>
        <w:t>质性变动采购需求中的技术、服务要求以及合同草案条款，但不得变</w:t>
      </w:r>
      <w:r>
        <w:rPr>
          <w:rFonts w:hint="eastAsia" w:ascii="宋体" w:hAnsi="宋体" w:eastAsia="宋体" w:cs="宋体"/>
          <w:color w:val="auto"/>
          <w:spacing w:val="-19"/>
          <w:sz w:val="24"/>
          <w:szCs w:val="24"/>
          <w:highlight w:val="none"/>
        </w:rPr>
        <w:t>动磋商文件中的其他内容。实质性变动的内容，须经采购人代表确认。</w:t>
      </w:r>
    </w:p>
    <w:p w14:paraId="222F9E05">
      <w:pPr>
        <w:pStyle w:val="36"/>
        <w:keepNext w:val="0"/>
        <w:keepLines w:val="0"/>
        <w:pageBreakBefore w:val="0"/>
        <w:widowControl w:val="0"/>
        <w:numPr>
          <w:ilvl w:val="1"/>
          <w:numId w:val="0"/>
        </w:numPr>
        <w:tabs>
          <w:tab w:val="left" w:pos="1790"/>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20.9</w:t>
      </w:r>
      <w:r>
        <w:rPr>
          <w:rFonts w:hint="eastAsia" w:ascii="宋体" w:hAnsi="宋体" w:eastAsia="宋体" w:cs="宋体"/>
          <w:color w:val="auto"/>
          <w:spacing w:val="-4"/>
          <w:sz w:val="24"/>
          <w:szCs w:val="24"/>
          <w:highlight w:val="none"/>
        </w:rPr>
        <w:t xml:space="preserve">对磋商文件做出的实质性变动是磋商文件的有效组成部分， </w:t>
      </w:r>
      <w:r>
        <w:rPr>
          <w:rFonts w:hint="eastAsia" w:ascii="宋体" w:hAnsi="宋体" w:eastAsia="宋体" w:cs="宋体"/>
          <w:color w:val="auto"/>
          <w:spacing w:val="-3"/>
          <w:sz w:val="24"/>
          <w:szCs w:val="24"/>
          <w:highlight w:val="none"/>
        </w:rPr>
        <w:t>磋商小组应当及时以书面形式同时通知所有参加磋商的供应商。</w:t>
      </w:r>
    </w:p>
    <w:p w14:paraId="7692CF49">
      <w:pPr>
        <w:pStyle w:val="36"/>
        <w:keepNext w:val="0"/>
        <w:keepLines w:val="0"/>
        <w:pageBreakBefore w:val="0"/>
        <w:widowControl w:val="0"/>
        <w:numPr>
          <w:ilvl w:val="1"/>
          <w:numId w:val="0"/>
        </w:numPr>
        <w:tabs>
          <w:tab w:val="left" w:pos="1929"/>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20.10</w:t>
      </w:r>
      <w:r>
        <w:rPr>
          <w:rFonts w:hint="eastAsia" w:ascii="宋体" w:hAnsi="宋体" w:eastAsia="宋体" w:cs="宋体"/>
          <w:color w:val="auto"/>
          <w:spacing w:val="-3"/>
          <w:sz w:val="24"/>
          <w:szCs w:val="24"/>
          <w:highlight w:val="none"/>
        </w:rPr>
        <w:t>供应商应当按照磋商文件的变动情况和磋商小组的要求重</w:t>
      </w:r>
      <w:r>
        <w:rPr>
          <w:rFonts w:hint="eastAsia" w:ascii="宋体" w:hAnsi="宋体" w:eastAsia="宋体" w:cs="宋体"/>
          <w:color w:val="auto"/>
          <w:spacing w:val="3"/>
          <w:sz w:val="24"/>
          <w:szCs w:val="24"/>
          <w:highlight w:val="none"/>
        </w:rPr>
        <w:t>新提交响应报价，并由其法定代表人或委托代理人签字或者加盖公</w:t>
      </w:r>
      <w:r>
        <w:rPr>
          <w:rFonts w:hint="eastAsia" w:ascii="宋体" w:hAnsi="宋体" w:eastAsia="宋体" w:cs="宋体"/>
          <w:color w:val="auto"/>
          <w:spacing w:val="-3"/>
          <w:sz w:val="24"/>
          <w:szCs w:val="24"/>
          <w:highlight w:val="none"/>
        </w:rPr>
        <w:t>章。由委托代理人签字的，应当附法定代表人授权委托书。</w:t>
      </w:r>
    </w:p>
    <w:p w14:paraId="4CE34130">
      <w:pPr>
        <w:pStyle w:val="36"/>
        <w:keepNext w:val="0"/>
        <w:keepLines w:val="0"/>
        <w:pageBreakBefore w:val="0"/>
        <w:widowControl w:val="0"/>
        <w:numPr>
          <w:ilvl w:val="1"/>
          <w:numId w:val="0"/>
        </w:numPr>
        <w:tabs>
          <w:tab w:val="left" w:pos="1965"/>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2"/>
          <w:w w:val="100"/>
          <w:sz w:val="24"/>
          <w:szCs w:val="24"/>
          <w:highlight w:val="none"/>
          <w:lang w:val="zh-CN" w:eastAsia="zh-CN" w:bidi="zh-CN"/>
        </w:rPr>
        <w:t>20.11</w:t>
      </w:r>
      <w:r>
        <w:rPr>
          <w:rFonts w:hint="eastAsia" w:ascii="宋体" w:hAnsi="宋体" w:eastAsia="宋体" w:cs="宋体"/>
          <w:color w:val="auto"/>
          <w:spacing w:val="-7"/>
          <w:sz w:val="24"/>
          <w:szCs w:val="24"/>
          <w:highlight w:val="none"/>
        </w:rPr>
        <w:t>磋商结束后，所有实质性响应的供应商在规定时间内提交</w:t>
      </w:r>
      <w:r>
        <w:rPr>
          <w:rFonts w:hint="eastAsia" w:ascii="宋体" w:hAnsi="宋体" w:eastAsia="宋体" w:cs="宋体"/>
          <w:color w:val="auto"/>
          <w:spacing w:val="-5"/>
          <w:sz w:val="24"/>
          <w:szCs w:val="24"/>
          <w:highlight w:val="none"/>
        </w:rPr>
        <w:t>最后报价。</w:t>
      </w:r>
    </w:p>
    <w:p w14:paraId="7BDCCF2E">
      <w:pPr>
        <w:pStyle w:val="36"/>
        <w:keepNext w:val="0"/>
        <w:keepLines w:val="0"/>
        <w:pageBreakBefore w:val="0"/>
        <w:widowControl w:val="0"/>
        <w:numPr>
          <w:ilvl w:val="0"/>
          <w:numId w:val="0"/>
        </w:numPr>
        <w:tabs>
          <w:tab w:val="left" w:pos="1043"/>
        </w:tabs>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50" w:name="_Toc13644_WPSOffice_Level2"/>
      <w:r>
        <w:rPr>
          <w:rFonts w:hint="default" w:ascii="宋体" w:hAnsi="宋体" w:eastAsia="宋体" w:cs="宋体"/>
          <w:color w:val="auto"/>
          <w:w w:val="100"/>
          <w:sz w:val="24"/>
          <w:szCs w:val="24"/>
          <w:highlight w:val="none"/>
          <w:lang w:val="zh-CN" w:eastAsia="zh-CN" w:bidi="zh-CN"/>
        </w:rPr>
        <w:t>21.</w:t>
      </w:r>
      <w:r>
        <w:rPr>
          <w:rFonts w:hint="eastAsia" w:ascii="宋体" w:hAnsi="宋体" w:eastAsia="宋体" w:cs="宋体"/>
          <w:color w:val="auto"/>
          <w:spacing w:val="-3"/>
          <w:sz w:val="24"/>
          <w:szCs w:val="24"/>
          <w:highlight w:val="none"/>
        </w:rPr>
        <w:t>响应文件的评审</w:t>
      </w:r>
      <w:bookmarkEnd w:id="50"/>
    </w:p>
    <w:p w14:paraId="0C44E192">
      <w:pPr>
        <w:pStyle w:val="36"/>
        <w:keepNext w:val="0"/>
        <w:keepLines w:val="0"/>
        <w:pageBreakBefore w:val="0"/>
        <w:widowControl w:val="0"/>
        <w:numPr>
          <w:ilvl w:val="1"/>
          <w:numId w:val="0"/>
        </w:numPr>
        <w:tabs>
          <w:tab w:val="left" w:pos="1811"/>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bookmarkStart w:id="51" w:name="_Toc12720_WPSOffice_Level3"/>
      <w:r>
        <w:rPr>
          <w:rFonts w:hint="default" w:ascii="宋体" w:hAnsi="宋体" w:eastAsia="宋体" w:cs="宋体"/>
          <w:color w:val="auto"/>
          <w:spacing w:val="-2"/>
          <w:w w:val="100"/>
          <w:sz w:val="24"/>
          <w:szCs w:val="24"/>
          <w:highlight w:val="none"/>
          <w:lang w:val="zh-CN" w:eastAsia="zh-CN" w:bidi="zh-CN"/>
        </w:rPr>
        <w:t>21.1</w:t>
      </w:r>
      <w:r>
        <w:rPr>
          <w:rFonts w:hint="eastAsia" w:ascii="宋体" w:hAnsi="宋体" w:eastAsia="宋体" w:cs="宋体"/>
          <w:color w:val="auto"/>
          <w:spacing w:val="-1"/>
          <w:sz w:val="24"/>
          <w:szCs w:val="24"/>
          <w:highlight w:val="none"/>
        </w:rPr>
        <w:t>评审原则</w:t>
      </w:r>
      <w:bookmarkEnd w:id="51"/>
    </w:p>
    <w:p w14:paraId="47CD7440">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评审应遵循公平、公正、科学、择优的原则。</w:t>
      </w:r>
    </w:p>
    <w:p w14:paraId="74F60A49">
      <w:pPr>
        <w:pStyle w:val="36"/>
        <w:keepNext w:val="0"/>
        <w:keepLines w:val="0"/>
        <w:pageBreakBefore w:val="0"/>
        <w:widowControl w:val="0"/>
        <w:numPr>
          <w:ilvl w:val="1"/>
          <w:numId w:val="0"/>
        </w:numPr>
        <w:tabs>
          <w:tab w:val="left" w:pos="1811"/>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bookmarkStart w:id="52" w:name="_Toc11507_WPSOffice_Level3"/>
      <w:r>
        <w:rPr>
          <w:rFonts w:hint="default" w:ascii="宋体" w:hAnsi="宋体" w:eastAsia="宋体" w:cs="宋体"/>
          <w:color w:val="auto"/>
          <w:spacing w:val="-2"/>
          <w:w w:val="100"/>
          <w:sz w:val="24"/>
          <w:szCs w:val="24"/>
          <w:highlight w:val="none"/>
          <w:lang w:val="zh-CN" w:eastAsia="zh-CN" w:bidi="zh-CN"/>
        </w:rPr>
        <w:t>21.2</w:t>
      </w:r>
      <w:r>
        <w:rPr>
          <w:rFonts w:hint="eastAsia" w:ascii="宋体" w:hAnsi="宋体" w:eastAsia="宋体" w:cs="宋体"/>
          <w:color w:val="auto"/>
          <w:spacing w:val="-1"/>
          <w:sz w:val="24"/>
          <w:szCs w:val="24"/>
          <w:highlight w:val="none"/>
        </w:rPr>
        <w:t>出具评审报告</w:t>
      </w:r>
      <w:bookmarkEnd w:id="52"/>
    </w:p>
    <w:p w14:paraId="18A92776">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3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磋商小组对响应文件进行审查、质疑、评估和比较，并出具</w:t>
      </w:r>
      <w:r>
        <w:rPr>
          <w:rFonts w:hint="eastAsia" w:ascii="宋体" w:hAnsi="宋体" w:eastAsia="宋体" w:cs="宋体"/>
          <w:color w:val="auto"/>
          <w:spacing w:val="-10"/>
          <w:sz w:val="24"/>
          <w:szCs w:val="24"/>
          <w:highlight w:val="none"/>
        </w:rPr>
        <w:t>评审报告。磋商小组对响应文件作出的评审结论，应当符合磋商文件</w:t>
      </w:r>
      <w:r>
        <w:rPr>
          <w:rFonts w:hint="eastAsia" w:ascii="宋体" w:hAnsi="宋体" w:eastAsia="宋体" w:cs="宋体"/>
          <w:color w:val="auto"/>
          <w:spacing w:val="-7"/>
          <w:sz w:val="24"/>
          <w:szCs w:val="24"/>
          <w:highlight w:val="none"/>
        </w:rPr>
        <w:t>及有关法律、法规、规章的规定。</w:t>
      </w:r>
    </w:p>
    <w:p w14:paraId="6BE55099">
      <w:pPr>
        <w:pStyle w:val="36"/>
        <w:keepNext w:val="0"/>
        <w:keepLines w:val="0"/>
        <w:pageBreakBefore w:val="0"/>
        <w:widowControl w:val="0"/>
        <w:numPr>
          <w:ilvl w:val="1"/>
          <w:numId w:val="0"/>
        </w:numPr>
        <w:tabs>
          <w:tab w:val="left" w:pos="1811"/>
        </w:tabs>
        <w:kinsoku/>
        <w:wordWrap/>
        <w:overflowPunct/>
        <w:topLinePunct w:val="0"/>
        <w:autoSpaceDE w:val="0"/>
        <w:autoSpaceDN w:val="0"/>
        <w:bidi w:val="0"/>
        <w:adjustRightInd/>
        <w:snapToGrid/>
        <w:spacing w:line="360" w:lineRule="auto"/>
        <w:ind w:left="0" w:leftChars="0" w:firstLine="472" w:firstLineChars="200"/>
        <w:jc w:val="both"/>
        <w:textAlignment w:val="auto"/>
        <w:rPr>
          <w:rFonts w:hint="eastAsia" w:ascii="宋体" w:hAnsi="宋体" w:eastAsia="宋体" w:cs="宋体"/>
          <w:color w:val="auto"/>
          <w:sz w:val="24"/>
          <w:szCs w:val="24"/>
          <w:highlight w:val="none"/>
        </w:rPr>
      </w:pPr>
      <w:bookmarkStart w:id="53" w:name="_Toc20298_WPSOffice_Level3"/>
      <w:r>
        <w:rPr>
          <w:rFonts w:hint="default" w:ascii="宋体" w:hAnsi="宋体" w:eastAsia="宋体" w:cs="宋体"/>
          <w:color w:val="auto"/>
          <w:spacing w:val="-2"/>
          <w:w w:val="100"/>
          <w:sz w:val="24"/>
          <w:szCs w:val="24"/>
          <w:highlight w:val="none"/>
          <w:lang w:val="zh-CN" w:eastAsia="zh-CN" w:bidi="zh-CN"/>
        </w:rPr>
        <w:t>21.3</w:t>
      </w:r>
      <w:r>
        <w:rPr>
          <w:rFonts w:hint="eastAsia" w:ascii="宋体" w:hAnsi="宋体" w:eastAsia="宋体" w:cs="宋体"/>
          <w:color w:val="auto"/>
          <w:spacing w:val="-1"/>
          <w:sz w:val="24"/>
          <w:szCs w:val="24"/>
          <w:highlight w:val="none"/>
        </w:rPr>
        <w:t>评审方法</w:t>
      </w:r>
      <w:bookmarkEnd w:id="53"/>
    </w:p>
    <w:p w14:paraId="03694117">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4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本次评审采用综合评分法确定成交候选人。报价是成交的一个重</w:t>
      </w:r>
      <w:r>
        <w:rPr>
          <w:rFonts w:hint="eastAsia" w:ascii="宋体" w:hAnsi="宋体" w:eastAsia="宋体" w:cs="宋体"/>
          <w:color w:val="auto"/>
          <w:spacing w:val="-12"/>
          <w:sz w:val="24"/>
          <w:szCs w:val="24"/>
          <w:highlight w:val="none"/>
        </w:rPr>
        <w:t>要因素，但不是成交的唯一依据。由磋商小组对提交最后报价的供应</w:t>
      </w:r>
      <w:r>
        <w:rPr>
          <w:rFonts w:hint="eastAsia" w:ascii="宋体" w:hAnsi="宋体" w:eastAsia="宋体" w:cs="宋体"/>
          <w:color w:val="auto"/>
          <w:spacing w:val="-8"/>
          <w:sz w:val="24"/>
          <w:szCs w:val="24"/>
          <w:highlight w:val="none"/>
        </w:rPr>
        <w:t>商的响应文件和最后报价进行综合评分。磋商小组通过符合性检查、</w:t>
      </w:r>
      <w:r>
        <w:rPr>
          <w:rFonts w:hint="eastAsia" w:ascii="宋体" w:hAnsi="宋体" w:eastAsia="宋体" w:cs="宋体"/>
          <w:color w:val="auto"/>
          <w:spacing w:val="-12"/>
          <w:sz w:val="24"/>
          <w:szCs w:val="24"/>
          <w:highlight w:val="none"/>
        </w:rPr>
        <w:t>商务评议、技术审查、价格比较，对所有合格供应商的响应文件内容</w:t>
      </w:r>
      <w:r>
        <w:rPr>
          <w:rFonts w:hint="eastAsia" w:ascii="宋体" w:hAnsi="宋体" w:eastAsia="宋体" w:cs="宋体"/>
          <w:color w:val="auto"/>
          <w:spacing w:val="-13"/>
          <w:sz w:val="24"/>
          <w:szCs w:val="24"/>
          <w:highlight w:val="none"/>
        </w:rPr>
        <w:t>按上述评审办法进行打分，磋商小组按综合评分得分从高到低顺序排</w:t>
      </w:r>
      <w:r>
        <w:rPr>
          <w:rFonts w:hint="eastAsia" w:ascii="宋体" w:hAnsi="宋体" w:eastAsia="宋体" w:cs="宋体"/>
          <w:color w:val="auto"/>
          <w:spacing w:val="-8"/>
          <w:sz w:val="24"/>
          <w:szCs w:val="24"/>
          <w:highlight w:val="none"/>
        </w:rPr>
        <w:t>序，推荐成交候选人。</w:t>
      </w:r>
    </w:p>
    <w:p w14:paraId="23754866">
      <w:pPr>
        <w:pStyle w:val="36"/>
        <w:keepNext w:val="0"/>
        <w:keepLines w:val="0"/>
        <w:pageBreakBefore w:val="0"/>
        <w:widowControl w:val="0"/>
        <w:numPr>
          <w:ilvl w:val="1"/>
          <w:numId w:val="0"/>
        </w:numPr>
        <w:tabs>
          <w:tab w:val="left" w:pos="1941"/>
        </w:tabs>
        <w:kinsoku/>
        <w:wordWrap/>
        <w:overflowPunct/>
        <w:topLinePunct w:val="0"/>
        <w:autoSpaceDE w:val="0"/>
        <w:autoSpaceDN w:val="0"/>
        <w:bidi w:val="0"/>
        <w:adjustRightInd/>
        <w:snapToGrid/>
        <w:spacing w:line="360" w:lineRule="auto"/>
        <w:ind w:left="0" w:leftChars="0" w:firstLine="472" w:firstLineChars="200"/>
        <w:textAlignment w:val="auto"/>
        <w:rPr>
          <w:rFonts w:hint="eastAsia" w:ascii="宋体" w:hAnsi="宋体" w:eastAsia="宋体" w:cs="宋体"/>
          <w:color w:val="auto"/>
          <w:sz w:val="24"/>
          <w:szCs w:val="24"/>
          <w:highlight w:val="none"/>
        </w:rPr>
      </w:pPr>
      <w:bookmarkStart w:id="54" w:name="_Toc8591_WPSOffice_Level3"/>
      <w:r>
        <w:rPr>
          <w:rFonts w:hint="default" w:ascii="宋体" w:hAnsi="宋体" w:eastAsia="宋体" w:cs="宋体"/>
          <w:color w:val="auto"/>
          <w:spacing w:val="-2"/>
          <w:w w:val="100"/>
          <w:sz w:val="24"/>
          <w:szCs w:val="24"/>
          <w:highlight w:val="none"/>
          <w:lang w:val="zh-CN" w:eastAsia="zh-CN" w:bidi="zh-CN"/>
        </w:rPr>
        <w:t>21.4</w:t>
      </w:r>
      <w:r>
        <w:rPr>
          <w:rFonts w:hint="eastAsia" w:ascii="宋体" w:hAnsi="宋体" w:eastAsia="宋体" w:cs="宋体"/>
          <w:color w:val="auto"/>
          <w:spacing w:val="-2"/>
          <w:sz w:val="24"/>
          <w:szCs w:val="24"/>
          <w:highlight w:val="none"/>
        </w:rPr>
        <w:t>响应文件的评审</w:t>
      </w:r>
      <w:bookmarkEnd w:id="54"/>
    </w:p>
    <w:p w14:paraId="172D0451">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36"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由磋商小组全体成员在认真审阅、分析响应文件主要内容的基础上，按照评分细则的要求和规定采用记名方式各自评分。单项的评分</w:t>
      </w:r>
      <w:r>
        <w:rPr>
          <w:rFonts w:hint="eastAsia" w:ascii="宋体" w:hAnsi="宋体" w:eastAsia="宋体" w:cs="宋体"/>
          <w:color w:val="auto"/>
          <w:spacing w:val="-3"/>
          <w:sz w:val="24"/>
          <w:szCs w:val="24"/>
          <w:highlight w:val="none"/>
        </w:rPr>
        <w:t>不得超出评分细则所规定的分值范围</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保留两位小数</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w:t>
      </w:r>
    </w:p>
    <w:p w14:paraId="1DC9894C">
      <w:pPr>
        <w:pStyle w:val="3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line="360" w:lineRule="auto"/>
        <w:ind w:left="0" w:firstLine="468" w:firstLineChars="200"/>
        <w:textAlignment w:val="auto"/>
        <w:rPr>
          <w:rFonts w:hint="eastAsia" w:ascii="宋体" w:hAnsi="宋体" w:eastAsia="宋体" w:cs="宋体"/>
          <w:color w:val="auto"/>
          <w:sz w:val="24"/>
          <w:szCs w:val="24"/>
          <w:highlight w:val="none"/>
        </w:rPr>
      </w:pPr>
      <w:bookmarkStart w:id="55" w:name="_Toc24016_WPSOffice_Level3"/>
      <w:r>
        <w:rPr>
          <w:rFonts w:hint="eastAsia" w:ascii="宋体" w:hAnsi="宋体" w:eastAsia="宋体" w:cs="宋体"/>
          <w:color w:val="auto"/>
          <w:spacing w:val="-3"/>
          <w:sz w:val="24"/>
          <w:szCs w:val="24"/>
          <w:highlight w:val="none"/>
          <w:lang w:val="en-US" w:eastAsia="zh-CN"/>
        </w:rPr>
        <w:t>21.5</w:t>
      </w:r>
      <w:r>
        <w:rPr>
          <w:rFonts w:hint="eastAsia" w:ascii="宋体" w:hAnsi="宋体" w:eastAsia="宋体" w:cs="宋体"/>
          <w:color w:val="auto"/>
          <w:spacing w:val="-3"/>
          <w:sz w:val="24"/>
          <w:szCs w:val="24"/>
          <w:highlight w:val="none"/>
        </w:rPr>
        <w:t>终止采购活动、无效响应文件认定：</w:t>
      </w:r>
      <w:bookmarkEnd w:id="55"/>
    </w:p>
    <w:p w14:paraId="3D3D1218">
      <w:pPr>
        <w:pStyle w:val="36"/>
        <w:keepNext w:val="0"/>
        <w:keepLines w:val="0"/>
        <w:pageBreakBefore w:val="0"/>
        <w:widowControl w:val="0"/>
        <w:numPr>
          <w:ilvl w:val="0"/>
          <w:numId w:val="0"/>
        </w:numPr>
        <w:tabs>
          <w:tab w:val="left" w:pos="2164"/>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21.5.1</w:t>
      </w:r>
      <w:r>
        <w:rPr>
          <w:rFonts w:hint="eastAsia" w:ascii="宋体" w:hAnsi="宋体" w:eastAsia="宋体" w:cs="宋体"/>
          <w:color w:val="auto"/>
          <w:sz w:val="24"/>
          <w:szCs w:val="24"/>
          <w:highlight w:val="none"/>
        </w:rPr>
        <w:t>在磋商过程中，出现下列情形之一的，采购人将终止采购活动：</w:t>
      </w:r>
    </w:p>
    <w:p w14:paraId="21FB97D1">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56E03CE7">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4720ED40">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w:t>
      </w:r>
      <w:r>
        <w:rPr>
          <w:rFonts w:hint="eastAsia" w:ascii="宋体" w:hAnsi="宋体" w:eastAsia="宋体" w:cs="宋体"/>
          <w:color w:val="auto"/>
          <w:sz w:val="24"/>
          <w:szCs w:val="24"/>
          <w:highlight w:val="none"/>
          <w:lang w:val="en-US"/>
        </w:rPr>
        <w:t>递交响应文件的供应商不足三家，或经评审剩余实质性响应采购文件的供应商无法形成有效竞争的</w:t>
      </w:r>
      <w:r>
        <w:rPr>
          <w:rFonts w:hint="eastAsia" w:ascii="宋体" w:hAnsi="宋体" w:eastAsia="宋体" w:cs="宋体"/>
          <w:color w:val="auto"/>
          <w:sz w:val="24"/>
          <w:szCs w:val="24"/>
          <w:highlight w:val="none"/>
        </w:rPr>
        <w:t>。</w:t>
      </w:r>
    </w:p>
    <w:p w14:paraId="5CFBCC01">
      <w:pPr>
        <w:pStyle w:val="36"/>
        <w:keepNext w:val="0"/>
        <w:keepLines w:val="0"/>
        <w:pageBreakBefore w:val="0"/>
        <w:widowControl w:val="0"/>
        <w:numPr>
          <w:ilvl w:val="0"/>
          <w:numId w:val="0"/>
        </w:numPr>
        <w:tabs>
          <w:tab w:val="left" w:pos="1962"/>
        </w:tabs>
        <w:kinsoku/>
        <w:wordWrap/>
        <w:overflowPunct/>
        <w:topLinePunct w:val="0"/>
        <w:autoSpaceDE w:val="0"/>
        <w:autoSpaceDN w:val="0"/>
        <w:bidi w:val="0"/>
        <w:adjustRightInd/>
        <w:snapToGrid/>
        <w:spacing w:line="360" w:lineRule="auto"/>
        <w:ind w:left="0" w:leftChars="0" w:firstLine="478"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pacing w:val="-1"/>
          <w:sz w:val="24"/>
          <w:szCs w:val="24"/>
          <w:highlight w:val="none"/>
          <w:lang w:val="en-US" w:eastAsia="zh-CN"/>
        </w:rPr>
        <w:t>21.6</w:t>
      </w:r>
      <w:r>
        <w:rPr>
          <w:rFonts w:hint="eastAsia" w:ascii="宋体" w:hAnsi="宋体" w:eastAsia="宋体" w:cs="宋体"/>
          <w:b/>
          <w:color w:val="auto"/>
          <w:spacing w:val="-1"/>
          <w:sz w:val="24"/>
          <w:szCs w:val="24"/>
          <w:highlight w:val="none"/>
        </w:rPr>
        <w:t>响应文件属下列情况之一的，按照无效报价处理：</w:t>
      </w:r>
    </w:p>
    <w:p w14:paraId="48AA4A2D">
      <w:pPr>
        <w:pStyle w:val="36"/>
        <w:keepNext w:val="0"/>
        <w:keepLines w:val="0"/>
        <w:pageBreakBefore w:val="0"/>
        <w:widowControl w:val="0"/>
        <w:tabs>
          <w:tab w:val="left" w:pos="1962"/>
        </w:tabs>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3"/>
          <w:sz w:val="24"/>
          <w:szCs w:val="24"/>
          <w:highlight w:val="none"/>
        </w:rPr>
        <w:t>、未按规定缴纳磋商保证金的；（不适用）</w:t>
      </w:r>
    </w:p>
    <w:p w14:paraId="65E9A835">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14:paraId="0C1CE888">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3、不具备磋商文件中规定资格要求的；</w:t>
      </w:r>
    </w:p>
    <w:p w14:paraId="6EBA8D46">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4、项目实施方案不能满足磋商项目要求的；</w:t>
      </w:r>
    </w:p>
    <w:p w14:paraId="247296DA">
      <w:pPr>
        <w:pStyle w:val="9"/>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5、不符合法律、法规和磋商文件中规定的其他实质性要求的。</w:t>
      </w:r>
    </w:p>
    <w:p w14:paraId="6866D323">
      <w:pPr>
        <w:pStyle w:val="4"/>
        <w:keepNext w:val="0"/>
        <w:keepLines w:val="0"/>
        <w:pageBreakBefore w:val="0"/>
        <w:widowControl w:val="0"/>
        <w:tabs>
          <w:tab w:val="left" w:pos="561"/>
        </w:tabs>
        <w:kinsoku/>
        <w:wordWrap/>
        <w:overflowPunct/>
        <w:topLinePunct w:val="0"/>
        <w:autoSpaceDE w:val="0"/>
        <w:autoSpaceDN w:val="0"/>
        <w:bidi w:val="0"/>
        <w:adjustRightInd/>
        <w:snapToGrid/>
        <w:spacing w:before="182" w:line="360" w:lineRule="auto"/>
        <w:ind w:left="0" w:right="556"/>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授予合同</w:t>
      </w:r>
    </w:p>
    <w:p w14:paraId="6A9479AE">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22.</w:t>
      </w:r>
      <w:r>
        <w:rPr>
          <w:rFonts w:hint="eastAsia" w:ascii="宋体" w:hAnsi="宋体" w:eastAsia="宋体" w:cs="宋体"/>
          <w:color w:val="auto"/>
          <w:spacing w:val="-7"/>
          <w:sz w:val="24"/>
          <w:szCs w:val="24"/>
          <w:highlight w:val="none"/>
        </w:rPr>
        <w:t>成交通知</w:t>
      </w:r>
    </w:p>
    <w:p w14:paraId="1471ACF1">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磋商结束后，即席宣布磋商结果，确定成交候选人。成交结果待采购人确认后，采购代理机构将成交结果按规定在指定的媒体上公示，并向成交方签发成交通知书；对未成交的供应商，采购代理机构不再发出书面通知。</w:t>
      </w:r>
    </w:p>
    <w:p w14:paraId="70503200">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22.1</w:t>
      </w:r>
      <w:r>
        <w:rPr>
          <w:rFonts w:hint="eastAsia" w:ascii="宋体" w:hAnsi="宋体" w:eastAsia="宋体" w:cs="宋体"/>
          <w:color w:val="auto"/>
          <w:spacing w:val="-7"/>
          <w:sz w:val="24"/>
          <w:szCs w:val="24"/>
          <w:highlight w:val="none"/>
        </w:rPr>
        <w:t>成交方在规定的时间内无合法理由无人领取成交通知书的，视</w:t>
      </w:r>
    </w:p>
    <w:p w14:paraId="3EDE1434">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为放弃成交，采购人将取消其成交资格，并书面报政府采购监管部门。在此情况下采购人可确定排名次一位的成交候选人为成交人或依法重新组织采购活动。</w:t>
      </w:r>
    </w:p>
    <w:p w14:paraId="0ADA3C36">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23.</w:t>
      </w:r>
      <w:r>
        <w:rPr>
          <w:rFonts w:hint="eastAsia" w:ascii="宋体" w:hAnsi="宋体" w:eastAsia="宋体" w:cs="宋体"/>
          <w:color w:val="auto"/>
          <w:spacing w:val="-7"/>
          <w:sz w:val="24"/>
          <w:szCs w:val="24"/>
          <w:highlight w:val="none"/>
        </w:rPr>
        <w:t>签订合同</w:t>
      </w:r>
    </w:p>
    <w:p w14:paraId="0EAB376A">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23.1</w:t>
      </w:r>
      <w:r>
        <w:rPr>
          <w:rFonts w:hint="eastAsia" w:ascii="宋体" w:hAnsi="宋体" w:eastAsia="宋体" w:cs="宋体"/>
          <w:color w:val="auto"/>
          <w:spacing w:val="-7"/>
          <w:sz w:val="24"/>
          <w:szCs w:val="24"/>
          <w:highlight w:val="none"/>
        </w:rPr>
        <w:t>成交方须领取成交通知书后，按规定时间与采购人签订合</w:t>
      </w:r>
    </w:p>
    <w:p w14:paraId="3AE2BCE2">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同。成交方未在规定的时间与采购人签订合同的，则为违约失信并放弃成交资格，并书面报采购监管部门。在此情况下采购人可确定排名次一位的成交候选人为成交人或依法重新组织采购活动。</w:t>
      </w:r>
    </w:p>
    <w:p w14:paraId="05E117A6">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23.2</w:t>
      </w:r>
      <w:r>
        <w:rPr>
          <w:rFonts w:hint="eastAsia" w:ascii="宋体" w:hAnsi="宋体" w:eastAsia="宋体" w:cs="宋体"/>
          <w:color w:val="auto"/>
          <w:spacing w:val="-7"/>
          <w:sz w:val="24"/>
          <w:szCs w:val="24"/>
          <w:highlight w:val="none"/>
        </w:rPr>
        <w:t>磋商文件、成交方的响应文件及澄清文件等，均作为签订合同的</w:t>
      </w:r>
    </w:p>
    <w:p w14:paraId="4B18F732">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依据，所签合同不得对磋商文件和成交方的响应文件做实质性修改。</w:t>
      </w:r>
    </w:p>
    <w:p w14:paraId="1000D7D4">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24</w:t>
      </w:r>
      <w:r>
        <w:rPr>
          <w:rFonts w:hint="eastAsia" w:ascii="宋体" w:hAnsi="宋体" w:eastAsia="宋体" w:cs="宋体"/>
          <w:color w:val="auto"/>
          <w:spacing w:val="-7"/>
          <w:sz w:val="24"/>
          <w:szCs w:val="24"/>
          <w:highlight w:val="none"/>
        </w:rPr>
        <w:t>质疑和投诉</w:t>
      </w:r>
    </w:p>
    <w:p w14:paraId="5357EFA6">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24.1</w:t>
      </w:r>
      <w:r>
        <w:rPr>
          <w:rFonts w:hint="eastAsia" w:ascii="宋体" w:hAnsi="宋体" w:eastAsia="宋体" w:cs="宋体"/>
          <w:color w:val="auto"/>
          <w:spacing w:val="-7"/>
          <w:sz w:val="24"/>
          <w:szCs w:val="24"/>
          <w:highlight w:val="none"/>
        </w:rPr>
        <w:t>供应商对评标结果有质疑或投诉的，可根据《中华人民共和国政</w:t>
      </w:r>
    </w:p>
    <w:p w14:paraId="71B99A9D">
      <w:pPr>
        <w:pStyle w:val="36"/>
        <w:keepNext w:val="0"/>
        <w:keepLines w:val="0"/>
        <w:pageBreakBefore w:val="0"/>
        <w:widowControl w:val="0"/>
        <w:numPr>
          <w:ilvl w:val="0"/>
          <w:numId w:val="0"/>
        </w:numPr>
        <w:tabs>
          <w:tab w:val="left" w:pos="1883"/>
        </w:tabs>
        <w:kinsoku/>
        <w:wordWrap/>
        <w:overflowPunct/>
        <w:topLinePunct w:val="0"/>
        <w:autoSpaceDE w:val="0"/>
        <w:autoSpaceDN w:val="0"/>
        <w:bidi w:val="0"/>
        <w:adjustRightInd/>
        <w:snapToGrid/>
        <w:spacing w:line="360" w:lineRule="auto"/>
        <w:ind w:left="0" w:leftChars="0" w:firstLine="452" w:firstLineChars="200"/>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府采购法》、《政府采购质疑和投诉办法》（财政部 94 号令）及有关法规的规定，向相关部门书面提出，但需对质疑或投诉内容的真实性承担责任。</w:t>
      </w:r>
    </w:p>
    <w:p w14:paraId="5F6AAC1A">
      <w:pPr>
        <w:rPr>
          <w:color w:val="auto"/>
          <w:spacing w:val="40"/>
          <w:highlight w:val="none"/>
        </w:rPr>
      </w:pPr>
      <w:bookmarkStart w:id="56" w:name="_Toc22489_WPSOffice_Level1"/>
      <w:bookmarkStart w:id="57" w:name="_Toc31001_WPSOffice_Level1"/>
      <w:r>
        <w:rPr>
          <w:color w:val="auto"/>
          <w:spacing w:val="40"/>
          <w:highlight w:val="none"/>
        </w:rPr>
        <w:br w:type="page"/>
      </w:r>
    </w:p>
    <w:p w14:paraId="32F9E59A">
      <w:pPr>
        <w:pStyle w:val="2"/>
        <w:rPr>
          <w:rFonts w:hint="eastAsia" w:ascii="宋体" w:hAnsi="宋体" w:eastAsia="宋体" w:cs="宋体"/>
          <w:color w:val="auto"/>
          <w:sz w:val="36"/>
          <w:szCs w:val="36"/>
          <w:highlight w:val="none"/>
          <w:lang w:val="en-US"/>
        </w:rPr>
      </w:pPr>
      <w:bookmarkStart w:id="58" w:name="_Toc18400"/>
      <w:r>
        <w:rPr>
          <w:rFonts w:hint="eastAsia" w:ascii="宋体" w:hAnsi="宋体" w:eastAsia="宋体" w:cs="宋体"/>
          <w:color w:val="auto"/>
          <w:sz w:val="36"/>
          <w:szCs w:val="36"/>
          <w:highlight w:val="none"/>
          <w:lang w:val="en-US"/>
        </w:rPr>
        <w:t>第三部分 技术要求</w:t>
      </w:r>
      <w:bookmarkEnd w:id="56"/>
      <w:bookmarkEnd w:id="57"/>
      <w:bookmarkEnd w:id="58"/>
    </w:p>
    <w:p w14:paraId="19ED951D">
      <w:pPr>
        <w:keepNext w:val="0"/>
        <w:keepLines w:val="0"/>
        <w:pageBreakBefore w:val="0"/>
        <w:numPr>
          <w:ilvl w:val="0"/>
          <w:numId w:val="0"/>
        </w:numPr>
        <w:kinsoku/>
        <w:wordWrap/>
        <w:overflowPunct/>
        <w:topLinePunct w:val="0"/>
        <w:autoSpaceDE w:val="0"/>
        <w:autoSpaceDN w:val="0"/>
        <w:bidi w:val="0"/>
        <w:spacing w:line="360" w:lineRule="auto"/>
        <w:ind w:left="0" w:leftChars="0"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rPr>
        <w:t>项目概况</w:t>
      </w:r>
    </w:p>
    <w:p w14:paraId="1992C1C4">
      <w:pPr>
        <w:keepNext w:val="0"/>
        <w:keepLines w:val="0"/>
        <w:pageBreakBefore w:val="0"/>
        <w:kinsoku/>
        <w:wordWrap/>
        <w:overflowPunct/>
        <w:topLinePunct w:val="0"/>
        <w:autoSpaceDE w:val="0"/>
        <w:autoSpaceDN w:val="0"/>
        <w:bidi w:val="0"/>
        <w:spacing w:line="360" w:lineRule="auto"/>
        <w:ind w:left="0" w:leftChars="0" w:right="0" w:rightChars="0" w:firstLine="480" w:firstLineChars="200"/>
        <w:jc w:val="both"/>
        <w:textAlignment w:val="auto"/>
        <w:outlineLvl w:val="0"/>
        <w:rPr>
          <w:rStyle w:val="51"/>
          <w:rFonts w:hint="eastAsia" w:ascii="宋体" w:hAnsi="宋体" w:eastAsia="宋体" w:cs="宋体"/>
          <w:b w:val="0"/>
          <w:bCs w:val="0"/>
          <w:sz w:val="24"/>
          <w:szCs w:val="24"/>
        </w:rPr>
      </w:pPr>
      <w:bookmarkStart w:id="59" w:name="_Hlk198828138"/>
      <w:r>
        <w:rPr>
          <w:rStyle w:val="51"/>
          <w:rFonts w:hint="eastAsia" w:ascii="宋体" w:hAnsi="宋体" w:eastAsia="宋体" w:cs="宋体"/>
          <w:b w:val="0"/>
          <w:bCs w:val="0"/>
          <w:sz w:val="24"/>
          <w:szCs w:val="24"/>
        </w:rPr>
        <w:t>承德市防汛指挥调度平台包含防汛指挥调度平台一套，部署在承德数据中心，在全市关键区域建设72个高清摄像头，通过专用线路连接至数据中心，远程对讲终端20部。根据承德市防汛指挥调度平台现状及应急指挥防汛指挥部的要求，为保证原有平台的稳定运行。本项目要求对原有平台提供运行维护服务（包含专用线路、主机托管服务、和对讲终端和驻场及应急保障服务四个部分）。</w:t>
      </w:r>
    </w:p>
    <w:p w14:paraId="63DADD7A">
      <w:pPr>
        <w:keepNext w:val="0"/>
        <w:keepLines w:val="0"/>
        <w:pageBreakBefore w:val="0"/>
        <w:numPr>
          <w:ilvl w:val="0"/>
          <w:numId w:val="0"/>
        </w:numPr>
        <w:kinsoku/>
        <w:wordWrap/>
        <w:overflowPunct/>
        <w:topLinePunct w:val="0"/>
        <w:autoSpaceDE w:val="0"/>
        <w:autoSpaceDN w:val="0"/>
        <w:bidi w:val="0"/>
        <w:spacing w:line="360" w:lineRule="auto"/>
        <w:ind w:left="0" w:leftChars="0" w:right="0" w:righ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zh-CN" w:eastAsia="zh-CN" w:bidi="ar-SA"/>
        </w:rPr>
        <w:t>二、</w:t>
      </w:r>
      <w:r>
        <w:rPr>
          <w:rFonts w:hint="eastAsia" w:cs="宋体"/>
          <w:b/>
          <w:bCs/>
          <w:kern w:val="2"/>
          <w:sz w:val="24"/>
          <w:szCs w:val="24"/>
          <w:lang w:val="en-US" w:eastAsia="zh-CN" w:bidi="ar-SA"/>
        </w:rPr>
        <w:t>项目</w:t>
      </w:r>
      <w:r>
        <w:rPr>
          <w:rFonts w:hint="eastAsia" w:ascii="宋体" w:hAnsi="宋体" w:eastAsia="宋体" w:cs="宋体"/>
          <w:b/>
          <w:bCs/>
          <w:kern w:val="2"/>
          <w:sz w:val="24"/>
          <w:szCs w:val="24"/>
          <w:lang w:val="en-US" w:eastAsia="zh-CN" w:bidi="ar-SA"/>
        </w:rPr>
        <w:t>要求</w:t>
      </w:r>
    </w:p>
    <w:bookmarkEnd w:id="59"/>
    <w:p w14:paraId="52C0AEA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相关网络设备维护保养须采用先进的、可靠的工艺方式，使用满足本项目要求的备件、材料、工器具等，使该项目达到安全、可靠、经济、适用、美观的综合要求。</w:t>
      </w:r>
    </w:p>
    <w:p w14:paraId="519D997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报价人应向采购人提供良好的维护管理服务并确保所管辖设备的完整性、安全性及健康性，避免对设备的损害(正常磨损及不可抗力造成的除外)，保证本项目范围内的设备及网络达到健康的状态。</w:t>
      </w:r>
    </w:p>
    <w:p w14:paraId="37CFE56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技术要求如下：</w:t>
      </w:r>
    </w:p>
    <w:p w14:paraId="2A30A6B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本次项目包含专用线路、主机托管服务、和对讲终端和驻场及应急保障服务四个部分。</w:t>
      </w:r>
    </w:p>
    <w:p w14:paraId="3675CF7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1、专用线路</w:t>
      </w:r>
    </w:p>
    <w:p w14:paraId="0D50034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（一）72条专用1+1光通道网络保护点对点线路，统一接入到承德数据中心指挥调度平台服务器，带宽不低于10M，延时小于100ms，丢包率不高于1%，满足1080P高清摄像头的快速传输。</w:t>
      </w:r>
    </w:p>
    <w:tbl>
      <w:tblPr>
        <w:tblStyle w:val="23"/>
        <w:tblW w:w="4998" w:type="pct"/>
        <w:tblInd w:w="0" w:type="dxa"/>
        <w:tblLayout w:type="autofit"/>
        <w:tblCellMar>
          <w:top w:w="0" w:type="dxa"/>
          <w:left w:w="108" w:type="dxa"/>
          <w:bottom w:w="0" w:type="dxa"/>
          <w:right w:w="108" w:type="dxa"/>
        </w:tblCellMar>
      </w:tblPr>
      <w:tblGrid>
        <w:gridCol w:w="1592"/>
        <w:gridCol w:w="6268"/>
        <w:gridCol w:w="1592"/>
      </w:tblGrid>
      <w:tr w14:paraId="0B961482">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808928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39BDFD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点位名称</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216CE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带宽</w:t>
            </w:r>
          </w:p>
        </w:tc>
      </w:tr>
      <w:tr w14:paraId="6C29EA83">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9C24E2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3D39E74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高速承德东出口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05D14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E3C5A4F">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322A77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FD690E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武烈河大桥1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DDC823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EA7C36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0EA252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CD60CD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武烈河大桥2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5451E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01DDE4F">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5F88BF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3811EED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承德大桥东1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05121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908FE59">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0B8CD3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5E5BA0D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承德大桥西</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2C472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3A0687E6">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6B1F04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7F2BED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旅游桥下穿</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E4359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43A8CFA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5011AD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4FAA53A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南园小区自来水家属院路口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08BA3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319B4148">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4851240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08749B1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翠桥小学口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2322C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8834E81">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1C1AAA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5163FC9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武烈路水文宾馆门前</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FE561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5B5309A">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A90592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5538793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狮子沟旱河入武烈河口（兴盛丽水护坝）</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A90E9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F1FB2C9">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703D43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244A15D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竹林寺小学路口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45795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77C5FD8">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BA64D0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D6751F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入河口高新区滦河边</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F88DC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614DDC2">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609676C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45DD1AC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大石庙旱河</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E94E85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134A739">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EA98C9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38090B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滦河秋窝段</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F44DF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2BD705E">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135BC0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0F2D34C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高寺台报讯站</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CCDFA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122C2BE5">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C93EA2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16</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14D127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大老虎沟口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7A02D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BC8A063">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B609CB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5CE6C6C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港湾花园</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1F652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143BDEE">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91F4FF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18</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63E621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小榛子沟口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0B505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3C231602">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636B0D7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9C084B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桃李街口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67FA8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18E5618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1C70A0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5B6B5D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广仁大街头牌楼交通岗</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F8683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F67611E">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CB2DF9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2B8AF0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火神庙环岛</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2E8C1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1DBAA5E8">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40A0E20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40B89A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德汇门交通岗</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1C705D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F4AE8AA">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9B8575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23</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B597A5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都统府大街小热河路口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AC399D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9EBC25E">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4F932B6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24</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644DD5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南营子大街与马市街、流水沟交叉路口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2E4ED9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8E0184B">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A7073E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25</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3A6F45D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五云桥蓝岛十字路口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7BB34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8FA6941">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D52DD3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26</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3651CEE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石洞子沟西口环保检测所</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2994D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1B37A4A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2265BF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27</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41BA20C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石洞子沟十字路口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2C72F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4EEA2CB5">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807442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28</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004192B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石洞子沟富家沟口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D56C5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7DFA13A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43ACEA3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29</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2DF1550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石洞子沟附属医院交通岗</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D1993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4011BFF6">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AF43C9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30</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D8EBF7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桃李街九中后门</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C46FE0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4AF4ED7A">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F17131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9CD7CB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车站路报社门前</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81E0E4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10AE1353">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30D618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32</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5CF2038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南环路半壁山武烈河大桥上</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676D2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1B47F4E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685BF1E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33</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550914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环城南路卓越祥园小区门前</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99520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6E4FF3B">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297670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0188D33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山庄东路万树园门</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7AE53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7C045BD">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0448DEE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35</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5F6D81B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安远庙桥环岛</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C29AA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CDA377B">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3F8AC9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36</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4A57954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世纪城一期出口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72E90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B03AE65">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33C9FD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37</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2FEF6C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种子路与学院路交叉路口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9C6C4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4FC65BE">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0626CA7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38</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691516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学院路奥体中心旅游学院一侧丁字路口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701F5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E77DE27">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AC60F1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39</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2315700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学院路与东南山中街十字路口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92AE1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99A0161">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B8D152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40</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D810A8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滦河镇政府门口火车桥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C5DE5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C5F78B3">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0192CA7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21B6DAE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西地大桥口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90797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23E3BB6">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C01086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182AE2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火车桥下</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CA5EB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360114FB">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7377C2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35F699E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御道，领豪</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9FB9C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7FC983F1">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15E0AE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44</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294A92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御道火车桥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3A5CD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32387B1">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4708CC8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45</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913D42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鑫顺门口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5FEDB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3D00782">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ADD3A0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46</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39DE93F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松狮线口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77307D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7532D34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90F6C7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47</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4BE665E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温州人家1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61A80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5FB2469">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92C806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48</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6BD373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温州人家2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103D2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1DB5C8BD">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001C84C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49</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0A163EE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御道锦绣城二三区之间</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1653D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189945A0">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0F6C21D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50</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983ED6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五道坝</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69C77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461CFBF5">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E7CAC1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51</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07C76D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彩虹桥入河口六道坝</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A5807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566932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76B384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52</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598C40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世纪城中段十字路口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DCC0E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A1598C4">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679D2F9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53</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1F40B8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嘉和广场后道</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073FED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2BCB8A3">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72603E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54</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62DE2A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南互通三岔口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55434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4AC4AE90">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5FB615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55</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47EE9C4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财政局</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84867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77F735C1">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19A352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56</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32E06F8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会龙山小学斜对面</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EC2B9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4EF4B62F">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0D7A117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57</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4B60D38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大老虎沟看守所三岔口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C60DF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BB19A0F">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641E5B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58</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43DE46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一幼门口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608E1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40732B45">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456F54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59</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12EEDF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名都广场门口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9BEF0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3A163F07">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DC9324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60</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40E5D8B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赵家沟口（超越山庄）</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1AC946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89DE5D9">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0C24D87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61</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1DB7FC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轻小型汽车修理厂对面</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E8A12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398F5EA3">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62F303D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62</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FD691F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牛圈子沟原物资供应站</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3BA5F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5868E6B">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425EA6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63</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DE979F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观光桥侧</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214D3D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0F99ED8A">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7AA2481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64</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1319F71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南园三岔口</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ACF61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78B352D">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BAC47F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65</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0F3A599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卫计委院内</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BD1B5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6B366762">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2F02483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66</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350F4C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狮子沟旱河上游</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9B0ABA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7902FE3A">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60F6350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67</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3C67862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狮子沟旱河下游</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D065F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1FF1546">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544DA3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68</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55606E9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牛圈子沟新二中旱河</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15540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5AF2915A">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671F00E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69</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71A8EE7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石洞沟旱河</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79DC1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7B2A26D9">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3CDB8ED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70</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0A480BE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二仙居旱河</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9B43B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74DC5F8F">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1261DB9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71</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2EAF3DF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红石砬沟铁道桥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DB29F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r w14:paraId="2C3DAD36">
        <w:tblPrEx>
          <w:tblCellMar>
            <w:top w:w="0" w:type="dxa"/>
            <w:left w:w="108" w:type="dxa"/>
            <w:bottom w:w="0" w:type="dxa"/>
            <w:right w:w="108" w:type="dxa"/>
          </w:tblCellMar>
        </w:tblPrEx>
        <w:trPr>
          <w:trHeight w:val="270" w:hRule="atLeast"/>
        </w:trPr>
        <w:tc>
          <w:tcPr>
            <w:tcW w:w="842" w:type="pct"/>
            <w:tcBorders>
              <w:top w:val="single" w:color="000000" w:sz="4" w:space="0"/>
              <w:left w:val="single" w:color="000000" w:sz="4" w:space="0"/>
              <w:bottom w:val="single" w:color="000000" w:sz="4" w:space="0"/>
              <w:right w:val="single" w:color="000000" w:sz="4" w:space="0"/>
            </w:tcBorders>
            <w:noWrap/>
            <w:vAlign w:val="center"/>
          </w:tcPr>
          <w:p w14:paraId="5A16FA9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72</w:t>
            </w:r>
          </w:p>
        </w:tc>
        <w:tc>
          <w:tcPr>
            <w:tcW w:w="3315" w:type="pct"/>
            <w:tcBorders>
              <w:top w:val="single" w:color="000000" w:sz="4" w:space="0"/>
              <w:left w:val="single" w:color="000000" w:sz="4" w:space="0"/>
              <w:bottom w:val="single" w:color="000000" w:sz="4" w:space="0"/>
              <w:right w:val="single" w:color="000000" w:sz="4" w:space="0"/>
            </w:tcBorders>
            <w:noWrap/>
            <w:vAlign w:val="center"/>
          </w:tcPr>
          <w:p w14:paraId="63E1C8B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隆承马戏团漫水桥</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70493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10M</w:t>
            </w:r>
          </w:p>
        </w:tc>
      </w:tr>
    </w:tbl>
    <w:p w14:paraId="6E62C1D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（二）2条互联网专线，分别部署承德市水务局指挥中心和承德数据中心服务器，用于承德市水务局指挥中心实时查看监控状态，延时小于50ms，丢包率不高于1%。</w:t>
      </w:r>
    </w:p>
    <w:p w14:paraId="2BAF329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2、主机托管服务，8U机位空间</w:t>
      </w:r>
    </w:p>
    <w:p w14:paraId="5E0B4CA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托管机房机房不低于国际T3级标准建设，机房承重不低于1000公斤/平米。机房耐火等级二级，抗震设防类别乙类，震设防烈度7度，有全套的消火栓灭火系统、气体灭火及相应报警系统、门禁控制系统、防雷接地灯系统等。房外7*24小时人员值守与监控系统，相关配套设施均采用国际标准建设。机房温度变化范围为21~25摄氏度。每小时变化不超过10% ，湿度40~70%，不结露。双路市电不间断UPS电力机组与柴油发电机组,采用UPS矩阵+主备发电机，确保24小时不间断电源的保障。</w:t>
      </w:r>
    </w:p>
    <w:p w14:paraId="7E8F3C4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3、对讲终端</w:t>
      </w:r>
    </w:p>
    <w:p w14:paraId="0FE85A0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远程对讲终端20部，实现对讲终端之间实时通讯，包含数据通信卡，具体参数如下：</w:t>
      </w:r>
    </w:p>
    <w:tbl>
      <w:tblPr>
        <w:tblStyle w:val="23"/>
        <w:tblW w:w="8526" w:type="dxa"/>
        <w:tblInd w:w="0" w:type="dxa"/>
        <w:tblLayout w:type="autofit"/>
        <w:tblCellMar>
          <w:top w:w="0" w:type="dxa"/>
          <w:left w:w="108" w:type="dxa"/>
          <w:bottom w:w="0" w:type="dxa"/>
          <w:right w:w="108" w:type="dxa"/>
        </w:tblCellMar>
      </w:tblPr>
      <w:tblGrid>
        <w:gridCol w:w="2676"/>
        <w:gridCol w:w="5850"/>
      </w:tblGrid>
      <w:tr w14:paraId="71AC72F6">
        <w:tblPrEx>
          <w:tblCellMar>
            <w:top w:w="0" w:type="dxa"/>
            <w:left w:w="108" w:type="dxa"/>
            <w:bottom w:w="0" w:type="dxa"/>
            <w:right w:w="108" w:type="dxa"/>
          </w:tblCellMar>
        </w:tblPrEx>
        <w:trPr>
          <w:trHeight w:val="31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7944EAC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远程对讲终端</w:t>
            </w:r>
          </w:p>
        </w:tc>
        <w:tc>
          <w:tcPr>
            <w:tcW w:w="5850" w:type="dxa"/>
            <w:tcBorders>
              <w:top w:val="single" w:color="000000" w:sz="4" w:space="0"/>
              <w:left w:val="single" w:color="000000" w:sz="4" w:space="0"/>
              <w:bottom w:val="single" w:color="000000" w:sz="4" w:space="0"/>
              <w:right w:val="single" w:color="000000" w:sz="4" w:space="0"/>
            </w:tcBorders>
            <w:vAlign w:val="center"/>
          </w:tcPr>
          <w:p w14:paraId="3497378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参数要求</w:t>
            </w:r>
          </w:p>
        </w:tc>
      </w:tr>
      <w:tr w14:paraId="0E900D00">
        <w:tblPrEx>
          <w:tblCellMar>
            <w:top w:w="0" w:type="dxa"/>
            <w:left w:w="108" w:type="dxa"/>
            <w:bottom w:w="0" w:type="dxa"/>
            <w:right w:w="108" w:type="dxa"/>
          </w:tblCellMar>
        </w:tblPrEx>
        <w:trPr>
          <w:trHeight w:val="34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3CFE706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处理器</w:t>
            </w:r>
          </w:p>
        </w:tc>
        <w:tc>
          <w:tcPr>
            <w:tcW w:w="5850" w:type="dxa"/>
            <w:tcBorders>
              <w:top w:val="single" w:color="000000" w:sz="4" w:space="0"/>
              <w:left w:val="single" w:color="000000" w:sz="4" w:space="0"/>
              <w:bottom w:val="single" w:color="000000" w:sz="4" w:space="0"/>
              <w:right w:val="single" w:color="000000" w:sz="4" w:space="0"/>
            </w:tcBorders>
            <w:vAlign w:val="center"/>
          </w:tcPr>
          <w:p w14:paraId="0310B10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高通9207，1.2GHZ</w:t>
            </w:r>
          </w:p>
        </w:tc>
      </w:tr>
      <w:tr w14:paraId="5FDF5E3D">
        <w:tblPrEx>
          <w:tblCellMar>
            <w:top w:w="0" w:type="dxa"/>
            <w:left w:w="108" w:type="dxa"/>
            <w:bottom w:w="0" w:type="dxa"/>
            <w:right w:w="108" w:type="dxa"/>
          </w:tblCellMar>
        </w:tblPrEx>
        <w:trPr>
          <w:trHeight w:val="34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3980E2A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操作系统</w:t>
            </w:r>
          </w:p>
        </w:tc>
        <w:tc>
          <w:tcPr>
            <w:tcW w:w="5850" w:type="dxa"/>
            <w:tcBorders>
              <w:top w:val="single" w:color="000000" w:sz="4" w:space="0"/>
              <w:left w:val="single" w:color="000000" w:sz="4" w:space="0"/>
              <w:bottom w:val="single" w:color="000000" w:sz="4" w:space="0"/>
              <w:right w:val="single" w:color="000000" w:sz="4" w:space="0"/>
            </w:tcBorders>
            <w:vAlign w:val="center"/>
          </w:tcPr>
          <w:p w14:paraId="2F000BB9">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Linux操作系统</w:t>
            </w:r>
          </w:p>
        </w:tc>
      </w:tr>
      <w:tr w14:paraId="52FB5C59">
        <w:tblPrEx>
          <w:tblCellMar>
            <w:top w:w="0" w:type="dxa"/>
            <w:left w:w="108" w:type="dxa"/>
            <w:bottom w:w="0" w:type="dxa"/>
            <w:right w:w="108" w:type="dxa"/>
          </w:tblCellMar>
        </w:tblPrEx>
        <w:trPr>
          <w:trHeight w:val="34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13D44DA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尺寸</w:t>
            </w:r>
          </w:p>
        </w:tc>
        <w:tc>
          <w:tcPr>
            <w:tcW w:w="5850" w:type="dxa"/>
            <w:tcBorders>
              <w:top w:val="single" w:color="000000" w:sz="4" w:space="0"/>
              <w:left w:val="single" w:color="000000" w:sz="4" w:space="0"/>
              <w:bottom w:val="single" w:color="000000" w:sz="4" w:space="0"/>
              <w:right w:val="single" w:color="000000" w:sz="4" w:space="0"/>
            </w:tcBorders>
            <w:vAlign w:val="center"/>
          </w:tcPr>
          <w:p w14:paraId="2D13A17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120*56*26.5mm（高*宽*深）</w:t>
            </w:r>
          </w:p>
        </w:tc>
      </w:tr>
      <w:tr w14:paraId="478440EE">
        <w:tblPrEx>
          <w:tblCellMar>
            <w:top w:w="0" w:type="dxa"/>
            <w:left w:w="108" w:type="dxa"/>
            <w:bottom w:w="0" w:type="dxa"/>
            <w:right w:w="108" w:type="dxa"/>
          </w:tblCellMar>
        </w:tblPrEx>
        <w:trPr>
          <w:trHeight w:val="34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11457E8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屏幕</w:t>
            </w:r>
          </w:p>
        </w:tc>
        <w:tc>
          <w:tcPr>
            <w:tcW w:w="5850" w:type="dxa"/>
            <w:tcBorders>
              <w:top w:val="single" w:color="000000" w:sz="4" w:space="0"/>
              <w:left w:val="single" w:color="000000" w:sz="4" w:space="0"/>
              <w:bottom w:val="single" w:color="000000" w:sz="4" w:space="0"/>
              <w:right w:val="single" w:color="000000" w:sz="4" w:space="0"/>
            </w:tcBorders>
            <w:vAlign w:val="center"/>
          </w:tcPr>
          <w:p w14:paraId="56FFA8E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1.77英寸</w:t>
            </w:r>
          </w:p>
        </w:tc>
      </w:tr>
      <w:tr w14:paraId="4D6A1056">
        <w:tblPrEx>
          <w:tblCellMar>
            <w:top w:w="0" w:type="dxa"/>
            <w:left w:w="108" w:type="dxa"/>
            <w:bottom w:w="0" w:type="dxa"/>
            <w:right w:w="108" w:type="dxa"/>
          </w:tblCellMar>
        </w:tblPrEx>
        <w:trPr>
          <w:trHeight w:val="34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2CAE4EB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电池容量</w:t>
            </w:r>
          </w:p>
        </w:tc>
        <w:tc>
          <w:tcPr>
            <w:tcW w:w="5850" w:type="dxa"/>
            <w:tcBorders>
              <w:top w:val="single" w:color="000000" w:sz="4" w:space="0"/>
              <w:left w:val="single" w:color="000000" w:sz="4" w:space="0"/>
              <w:bottom w:val="single" w:color="000000" w:sz="4" w:space="0"/>
              <w:right w:val="single" w:color="000000" w:sz="4" w:space="0"/>
            </w:tcBorders>
            <w:vAlign w:val="center"/>
          </w:tcPr>
          <w:p w14:paraId="283C39D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3400 mAh 锂聚合物  电池可拆卸式电池</w:t>
            </w:r>
          </w:p>
        </w:tc>
      </w:tr>
      <w:tr w14:paraId="4150E5BF">
        <w:tblPrEx>
          <w:tblCellMar>
            <w:top w:w="0" w:type="dxa"/>
            <w:left w:w="108" w:type="dxa"/>
            <w:bottom w:w="0" w:type="dxa"/>
            <w:right w:w="108" w:type="dxa"/>
          </w:tblCellMar>
        </w:tblPrEx>
        <w:trPr>
          <w:trHeight w:val="34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188B26D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待机时间</w:t>
            </w:r>
          </w:p>
        </w:tc>
        <w:tc>
          <w:tcPr>
            <w:tcW w:w="5850" w:type="dxa"/>
            <w:tcBorders>
              <w:top w:val="single" w:color="000000" w:sz="4" w:space="0"/>
              <w:left w:val="single" w:color="000000" w:sz="4" w:space="0"/>
              <w:bottom w:val="single" w:color="000000" w:sz="4" w:space="0"/>
              <w:right w:val="single" w:color="000000" w:sz="4" w:space="0"/>
            </w:tcBorders>
            <w:vAlign w:val="center"/>
          </w:tcPr>
          <w:p w14:paraId="573BCFF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120小时</w:t>
            </w:r>
          </w:p>
        </w:tc>
      </w:tr>
      <w:tr w14:paraId="26D68172">
        <w:tblPrEx>
          <w:tblCellMar>
            <w:top w:w="0" w:type="dxa"/>
            <w:left w:w="108" w:type="dxa"/>
            <w:bottom w:w="0" w:type="dxa"/>
            <w:right w:w="108" w:type="dxa"/>
          </w:tblCellMar>
        </w:tblPrEx>
        <w:trPr>
          <w:trHeight w:val="34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5F528C8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定位</w:t>
            </w:r>
          </w:p>
        </w:tc>
        <w:tc>
          <w:tcPr>
            <w:tcW w:w="5850" w:type="dxa"/>
            <w:tcBorders>
              <w:top w:val="single" w:color="000000" w:sz="4" w:space="0"/>
              <w:left w:val="single" w:color="000000" w:sz="4" w:space="0"/>
              <w:bottom w:val="single" w:color="000000" w:sz="4" w:space="0"/>
              <w:right w:val="single" w:color="000000" w:sz="4" w:space="0"/>
            </w:tcBorders>
            <w:vAlign w:val="center"/>
          </w:tcPr>
          <w:p w14:paraId="189F979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GPS/AGPS/北斗</w:t>
            </w:r>
          </w:p>
        </w:tc>
      </w:tr>
      <w:tr w14:paraId="25B184F1">
        <w:tblPrEx>
          <w:tblCellMar>
            <w:top w:w="0" w:type="dxa"/>
            <w:left w:w="108" w:type="dxa"/>
            <w:bottom w:w="0" w:type="dxa"/>
            <w:right w:w="108" w:type="dxa"/>
          </w:tblCellMar>
        </w:tblPrEx>
        <w:trPr>
          <w:trHeight w:val="375" w:hRule="atLeast"/>
        </w:trPr>
        <w:tc>
          <w:tcPr>
            <w:tcW w:w="2676" w:type="dxa"/>
            <w:vMerge w:val="restart"/>
            <w:tcBorders>
              <w:top w:val="single" w:color="000000" w:sz="4" w:space="0"/>
              <w:left w:val="single" w:color="000000" w:sz="4" w:space="0"/>
              <w:bottom w:val="single" w:color="000000" w:sz="4" w:space="0"/>
              <w:right w:val="single" w:color="000000" w:sz="4" w:space="0"/>
            </w:tcBorders>
            <w:vAlign w:val="center"/>
          </w:tcPr>
          <w:p w14:paraId="4C9EE14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频段</w:t>
            </w:r>
          </w:p>
        </w:tc>
        <w:tc>
          <w:tcPr>
            <w:tcW w:w="5850" w:type="dxa"/>
            <w:tcBorders>
              <w:top w:val="single" w:color="000000" w:sz="4" w:space="0"/>
              <w:left w:val="single" w:color="000000" w:sz="4" w:space="0"/>
              <w:bottom w:val="single" w:color="000000" w:sz="4" w:space="0"/>
              <w:right w:val="single" w:color="000000" w:sz="4" w:space="0"/>
            </w:tcBorders>
            <w:vAlign w:val="center"/>
          </w:tcPr>
          <w:p w14:paraId="73C3C8E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GSM:B3/B8</w:t>
            </w:r>
          </w:p>
        </w:tc>
      </w:tr>
      <w:tr w14:paraId="3E7D639A">
        <w:tblPrEx>
          <w:tblCellMar>
            <w:top w:w="0" w:type="dxa"/>
            <w:left w:w="108" w:type="dxa"/>
            <w:bottom w:w="0" w:type="dxa"/>
            <w:right w:w="108" w:type="dxa"/>
          </w:tblCellMar>
        </w:tblPrEx>
        <w:trPr>
          <w:trHeight w:val="345" w:hRule="atLeast"/>
        </w:trPr>
        <w:tc>
          <w:tcPr>
            <w:tcW w:w="2676" w:type="dxa"/>
            <w:vMerge w:val="continue"/>
            <w:tcBorders>
              <w:top w:val="single" w:color="000000" w:sz="4" w:space="0"/>
              <w:left w:val="single" w:color="000000" w:sz="4" w:space="0"/>
              <w:bottom w:val="single" w:color="000000" w:sz="4" w:space="0"/>
              <w:right w:val="single" w:color="000000" w:sz="4" w:space="0"/>
            </w:tcBorders>
            <w:vAlign w:val="center"/>
          </w:tcPr>
          <w:p w14:paraId="539E473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p>
        </w:tc>
        <w:tc>
          <w:tcPr>
            <w:tcW w:w="5850" w:type="dxa"/>
            <w:tcBorders>
              <w:top w:val="single" w:color="000000" w:sz="4" w:space="0"/>
              <w:left w:val="single" w:color="000000" w:sz="4" w:space="0"/>
              <w:bottom w:val="single" w:color="000000" w:sz="4" w:space="0"/>
              <w:right w:val="single" w:color="000000" w:sz="4" w:space="0"/>
            </w:tcBorders>
            <w:vAlign w:val="center"/>
          </w:tcPr>
          <w:p w14:paraId="1EDD628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WCDMA:B1/B8</w:t>
            </w:r>
          </w:p>
        </w:tc>
      </w:tr>
      <w:tr w14:paraId="5A605ABE">
        <w:tblPrEx>
          <w:tblCellMar>
            <w:top w:w="0" w:type="dxa"/>
            <w:left w:w="108" w:type="dxa"/>
            <w:bottom w:w="0" w:type="dxa"/>
            <w:right w:w="108" w:type="dxa"/>
          </w:tblCellMar>
        </w:tblPrEx>
        <w:trPr>
          <w:trHeight w:val="345" w:hRule="atLeast"/>
        </w:trPr>
        <w:tc>
          <w:tcPr>
            <w:tcW w:w="2676" w:type="dxa"/>
            <w:vMerge w:val="continue"/>
            <w:tcBorders>
              <w:top w:val="single" w:color="000000" w:sz="4" w:space="0"/>
              <w:left w:val="single" w:color="000000" w:sz="4" w:space="0"/>
              <w:bottom w:val="single" w:color="000000" w:sz="4" w:space="0"/>
              <w:right w:val="single" w:color="000000" w:sz="4" w:space="0"/>
            </w:tcBorders>
            <w:vAlign w:val="center"/>
          </w:tcPr>
          <w:p w14:paraId="1684817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p>
        </w:tc>
        <w:tc>
          <w:tcPr>
            <w:tcW w:w="5850" w:type="dxa"/>
            <w:tcBorders>
              <w:top w:val="single" w:color="000000" w:sz="4" w:space="0"/>
              <w:left w:val="single" w:color="000000" w:sz="4" w:space="0"/>
              <w:bottom w:val="single" w:color="000000" w:sz="4" w:space="0"/>
              <w:right w:val="single" w:color="000000" w:sz="4" w:space="0"/>
            </w:tcBorders>
            <w:vAlign w:val="center"/>
          </w:tcPr>
          <w:p w14:paraId="5DDE61E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TDD-LTE:B34/B38/B39/B40/B41</w:t>
            </w:r>
          </w:p>
        </w:tc>
      </w:tr>
      <w:tr w14:paraId="7E02B0AF">
        <w:tblPrEx>
          <w:tblCellMar>
            <w:top w:w="0" w:type="dxa"/>
            <w:left w:w="108" w:type="dxa"/>
            <w:bottom w:w="0" w:type="dxa"/>
            <w:right w:w="108" w:type="dxa"/>
          </w:tblCellMar>
        </w:tblPrEx>
        <w:trPr>
          <w:trHeight w:val="345" w:hRule="atLeast"/>
        </w:trPr>
        <w:tc>
          <w:tcPr>
            <w:tcW w:w="2676" w:type="dxa"/>
            <w:vMerge w:val="continue"/>
            <w:tcBorders>
              <w:top w:val="single" w:color="000000" w:sz="4" w:space="0"/>
              <w:left w:val="single" w:color="000000" w:sz="4" w:space="0"/>
              <w:bottom w:val="single" w:color="000000" w:sz="4" w:space="0"/>
              <w:right w:val="single" w:color="000000" w:sz="4" w:space="0"/>
            </w:tcBorders>
            <w:vAlign w:val="center"/>
          </w:tcPr>
          <w:p w14:paraId="3F48803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p>
        </w:tc>
        <w:tc>
          <w:tcPr>
            <w:tcW w:w="5850" w:type="dxa"/>
            <w:tcBorders>
              <w:top w:val="single" w:color="000000" w:sz="4" w:space="0"/>
              <w:left w:val="single" w:color="000000" w:sz="4" w:space="0"/>
              <w:bottom w:val="single" w:color="000000" w:sz="4" w:space="0"/>
              <w:right w:val="single" w:color="000000" w:sz="4" w:space="0"/>
            </w:tcBorders>
            <w:vAlign w:val="center"/>
          </w:tcPr>
          <w:p w14:paraId="0C3BD5F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FDD-LTE:B1/B3/B5/B8</w:t>
            </w:r>
          </w:p>
        </w:tc>
      </w:tr>
      <w:tr w14:paraId="5D69FA14">
        <w:tblPrEx>
          <w:tblCellMar>
            <w:top w:w="0" w:type="dxa"/>
            <w:left w:w="108" w:type="dxa"/>
            <w:bottom w:w="0" w:type="dxa"/>
            <w:right w:w="108" w:type="dxa"/>
          </w:tblCellMar>
        </w:tblPrEx>
        <w:trPr>
          <w:trHeight w:val="345" w:hRule="atLeast"/>
        </w:trPr>
        <w:tc>
          <w:tcPr>
            <w:tcW w:w="2676" w:type="dxa"/>
            <w:tcBorders>
              <w:top w:val="single" w:color="000000" w:sz="4" w:space="0"/>
              <w:left w:val="single" w:color="000000" w:sz="4" w:space="0"/>
              <w:bottom w:val="single" w:color="000000" w:sz="4" w:space="0"/>
              <w:right w:val="single" w:color="000000" w:sz="4" w:space="0"/>
            </w:tcBorders>
            <w:vAlign w:val="center"/>
          </w:tcPr>
          <w:p w14:paraId="7000BF5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防护等级</w:t>
            </w:r>
          </w:p>
        </w:tc>
        <w:tc>
          <w:tcPr>
            <w:tcW w:w="5850" w:type="dxa"/>
            <w:tcBorders>
              <w:top w:val="single" w:color="000000" w:sz="4" w:space="0"/>
              <w:left w:val="single" w:color="000000" w:sz="4" w:space="0"/>
              <w:bottom w:val="single" w:color="000000" w:sz="4" w:space="0"/>
              <w:right w:val="single" w:color="000000" w:sz="4" w:space="0"/>
            </w:tcBorders>
            <w:vAlign w:val="center"/>
          </w:tcPr>
          <w:p w14:paraId="545FCD4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IP54级防水，防尘</w:t>
            </w:r>
          </w:p>
        </w:tc>
      </w:tr>
      <w:tr w14:paraId="7562E8B2">
        <w:tblPrEx>
          <w:tblCellMar>
            <w:top w:w="0" w:type="dxa"/>
            <w:left w:w="108" w:type="dxa"/>
            <w:bottom w:w="0" w:type="dxa"/>
            <w:right w:w="108" w:type="dxa"/>
          </w:tblCellMar>
        </w:tblPrEx>
        <w:trPr>
          <w:trHeight w:val="375" w:hRule="atLeast"/>
        </w:trPr>
        <w:tc>
          <w:tcPr>
            <w:tcW w:w="2676" w:type="dxa"/>
            <w:vMerge w:val="restart"/>
            <w:tcBorders>
              <w:top w:val="single" w:color="000000" w:sz="4" w:space="0"/>
              <w:left w:val="single" w:color="000000" w:sz="4" w:space="0"/>
              <w:bottom w:val="single" w:color="000000" w:sz="4" w:space="0"/>
              <w:right w:val="single" w:color="000000" w:sz="4" w:space="0"/>
            </w:tcBorders>
            <w:vAlign w:val="center"/>
          </w:tcPr>
          <w:p w14:paraId="6C26A0C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接口</w:t>
            </w:r>
          </w:p>
        </w:tc>
        <w:tc>
          <w:tcPr>
            <w:tcW w:w="5850" w:type="dxa"/>
            <w:tcBorders>
              <w:top w:val="single" w:color="000000" w:sz="4" w:space="0"/>
              <w:left w:val="single" w:color="000000" w:sz="4" w:space="0"/>
              <w:bottom w:val="single" w:color="000000" w:sz="4" w:space="0"/>
              <w:right w:val="single" w:color="000000" w:sz="4" w:space="0"/>
            </w:tcBorders>
            <w:vAlign w:val="center"/>
          </w:tcPr>
          <w:p w14:paraId="78E643C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数据接口：Micro-USB</w:t>
            </w:r>
          </w:p>
        </w:tc>
      </w:tr>
      <w:tr w14:paraId="70C02389">
        <w:tblPrEx>
          <w:tblCellMar>
            <w:top w:w="0" w:type="dxa"/>
            <w:left w:w="108" w:type="dxa"/>
            <w:bottom w:w="0" w:type="dxa"/>
            <w:right w:w="108" w:type="dxa"/>
          </w:tblCellMar>
        </w:tblPrEx>
        <w:trPr>
          <w:trHeight w:val="345" w:hRule="atLeast"/>
        </w:trPr>
        <w:tc>
          <w:tcPr>
            <w:tcW w:w="2676" w:type="dxa"/>
            <w:vMerge w:val="continue"/>
            <w:tcBorders>
              <w:top w:val="single" w:color="000000" w:sz="4" w:space="0"/>
              <w:left w:val="single" w:color="000000" w:sz="4" w:space="0"/>
              <w:bottom w:val="single" w:color="000000" w:sz="4" w:space="0"/>
              <w:right w:val="single" w:color="000000" w:sz="4" w:space="0"/>
            </w:tcBorders>
            <w:vAlign w:val="center"/>
          </w:tcPr>
          <w:p w14:paraId="0F06C42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p>
        </w:tc>
        <w:tc>
          <w:tcPr>
            <w:tcW w:w="5850" w:type="dxa"/>
            <w:tcBorders>
              <w:top w:val="single" w:color="000000" w:sz="4" w:space="0"/>
              <w:left w:val="single" w:color="000000" w:sz="4" w:space="0"/>
              <w:bottom w:val="single" w:color="000000" w:sz="4" w:space="0"/>
              <w:right w:val="single" w:color="000000" w:sz="4" w:space="0"/>
            </w:tcBorders>
            <w:vAlign w:val="center"/>
          </w:tcPr>
          <w:p w14:paraId="69B88E8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耳机接口：3.5mm </w:t>
            </w:r>
          </w:p>
        </w:tc>
      </w:tr>
      <w:tr w14:paraId="7B55D9B0">
        <w:tblPrEx>
          <w:tblCellMar>
            <w:top w:w="0" w:type="dxa"/>
            <w:left w:w="108" w:type="dxa"/>
            <w:bottom w:w="0" w:type="dxa"/>
            <w:right w:w="108" w:type="dxa"/>
          </w:tblCellMar>
        </w:tblPrEx>
        <w:trPr>
          <w:trHeight w:val="345" w:hRule="atLeast"/>
        </w:trPr>
        <w:tc>
          <w:tcPr>
            <w:tcW w:w="2676" w:type="dxa"/>
            <w:vMerge w:val="continue"/>
            <w:tcBorders>
              <w:top w:val="single" w:color="000000" w:sz="4" w:space="0"/>
              <w:left w:val="single" w:color="000000" w:sz="4" w:space="0"/>
              <w:bottom w:val="single" w:color="000000" w:sz="4" w:space="0"/>
              <w:right w:val="single" w:color="000000" w:sz="4" w:space="0"/>
            </w:tcBorders>
            <w:vAlign w:val="center"/>
          </w:tcPr>
          <w:p w14:paraId="6207064B">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p>
        </w:tc>
        <w:tc>
          <w:tcPr>
            <w:tcW w:w="5850" w:type="dxa"/>
            <w:tcBorders>
              <w:top w:val="single" w:color="000000" w:sz="4" w:space="0"/>
              <w:left w:val="single" w:color="000000" w:sz="4" w:space="0"/>
              <w:bottom w:val="single" w:color="000000" w:sz="4" w:space="0"/>
              <w:right w:val="single" w:color="000000" w:sz="4" w:space="0"/>
            </w:tcBorders>
            <w:vAlign w:val="center"/>
          </w:tcPr>
          <w:p w14:paraId="67AE0A8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SIM支持： Micro-SIM </w:t>
            </w:r>
          </w:p>
        </w:tc>
      </w:tr>
      <w:tr w14:paraId="66B30EC4">
        <w:tblPrEx>
          <w:tblCellMar>
            <w:top w:w="0" w:type="dxa"/>
            <w:left w:w="108" w:type="dxa"/>
            <w:bottom w:w="0" w:type="dxa"/>
            <w:right w:w="108" w:type="dxa"/>
          </w:tblCellMar>
        </w:tblPrEx>
        <w:trPr>
          <w:trHeight w:val="375" w:hRule="atLeast"/>
        </w:trPr>
        <w:tc>
          <w:tcPr>
            <w:tcW w:w="2676" w:type="dxa"/>
            <w:vMerge w:val="restart"/>
            <w:tcBorders>
              <w:top w:val="single" w:color="000000" w:sz="4" w:space="0"/>
              <w:left w:val="single" w:color="000000" w:sz="4" w:space="0"/>
              <w:bottom w:val="single" w:color="000000" w:sz="4" w:space="0"/>
              <w:right w:val="single" w:color="000000" w:sz="4" w:space="0"/>
            </w:tcBorders>
            <w:vAlign w:val="center"/>
          </w:tcPr>
          <w:p w14:paraId="0A9388D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特色功能</w:t>
            </w:r>
          </w:p>
        </w:tc>
        <w:tc>
          <w:tcPr>
            <w:tcW w:w="5850" w:type="dxa"/>
            <w:tcBorders>
              <w:top w:val="single" w:color="000000" w:sz="4" w:space="0"/>
              <w:left w:val="single" w:color="000000" w:sz="4" w:space="0"/>
              <w:bottom w:val="single" w:color="000000" w:sz="4" w:space="0"/>
              <w:right w:val="single" w:color="000000" w:sz="4" w:space="0"/>
            </w:tcBorders>
            <w:vAlign w:val="center"/>
          </w:tcPr>
          <w:p w14:paraId="017F5C3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独立PPT按键 ∙ 一键对讲</w:t>
            </w:r>
          </w:p>
        </w:tc>
      </w:tr>
      <w:tr w14:paraId="2F35BFE0">
        <w:tblPrEx>
          <w:tblCellMar>
            <w:top w:w="0" w:type="dxa"/>
            <w:left w:w="108" w:type="dxa"/>
            <w:bottom w:w="0" w:type="dxa"/>
            <w:right w:w="108" w:type="dxa"/>
          </w:tblCellMar>
        </w:tblPrEx>
        <w:trPr>
          <w:trHeight w:val="345" w:hRule="atLeast"/>
        </w:trPr>
        <w:tc>
          <w:tcPr>
            <w:tcW w:w="2676" w:type="dxa"/>
            <w:vMerge w:val="continue"/>
            <w:tcBorders>
              <w:top w:val="single" w:color="000000" w:sz="4" w:space="0"/>
              <w:left w:val="single" w:color="000000" w:sz="4" w:space="0"/>
              <w:bottom w:val="single" w:color="000000" w:sz="4" w:space="0"/>
              <w:right w:val="single" w:color="000000" w:sz="4" w:space="0"/>
            </w:tcBorders>
            <w:vAlign w:val="center"/>
          </w:tcPr>
          <w:p w14:paraId="30084C2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p>
        </w:tc>
        <w:tc>
          <w:tcPr>
            <w:tcW w:w="5850" w:type="dxa"/>
            <w:tcBorders>
              <w:top w:val="single" w:color="000000" w:sz="4" w:space="0"/>
              <w:left w:val="single" w:color="000000" w:sz="4" w:space="0"/>
              <w:bottom w:val="single" w:color="000000" w:sz="4" w:space="0"/>
              <w:right w:val="single" w:color="000000" w:sz="4" w:space="0"/>
            </w:tcBorders>
            <w:vAlign w:val="center"/>
          </w:tcPr>
          <w:p w14:paraId="38EE581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旋钮切换频道</w:t>
            </w:r>
          </w:p>
        </w:tc>
      </w:tr>
    </w:tbl>
    <w:p w14:paraId="437D92A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4、驻场及应急保障服务要求</w:t>
      </w:r>
    </w:p>
    <w:p w14:paraId="337A2F5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（1）驻场（1人）：每天1人驻场，8小时工作制，驻场人员需具备基础网络及防汛监控平台相关知识，确保能够应对紧急出现的各种问题，保证整个网络及系统的平稳性及正常运行。</w:t>
      </w:r>
    </w:p>
    <w:p w14:paraId="0716A2D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前端设备及线路维护：日常设备维护、线路维护及平台正常运维，进行必要的维修、更换和调试工作，包括更换老化的线路设备、摄像头前端设备更换、修复损坏的线路、点位更换引起的线路以及设备的迁址或调整设备的参数，此过程中的施工耗材以及设备备件的更换等</w:t>
      </w:r>
    </w:p>
    <w:p w14:paraId="65A8535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巡检维护：巡检人员定期到现场对线路和前端设备进行巡视和检查，记录设备的运行状态和异常情况，以确保及时发现和处理问题，详细记录巡检过程中发现的问题和异常，为后续维护提供依据。汛期巡检周期为2次/周，非汛期巡检周期为2次/月，每次巡检派车不低于3辆，人数不低于6人。</w:t>
      </w:r>
    </w:p>
    <w:p w14:paraId="041AA72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（4）电力维护：保证全年设备不掉电。（包含72个摄像头、服务器等）</w:t>
      </w:r>
    </w:p>
    <w:p w14:paraId="7E30106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三、商务要求</w:t>
      </w:r>
    </w:p>
    <w:p w14:paraId="7E3991C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rPr>
      </w:pPr>
      <w:r>
        <w:rPr>
          <w:rFonts w:hint="eastAsia" w:cs="宋体"/>
          <w:b w:val="0"/>
          <w:bCs w:val="0"/>
          <w:sz w:val="24"/>
          <w:szCs w:val="24"/>
          <w:lang w:val="en-US" w:eastAsia="zh-CN"/>
        </w:rPr>
        <w:t>1</w:t>
      </w:r>
      <w:r>
        <w:rPr>
          <w:rFonts w:hint="eastAsia" w:ascii="宋体" w:hAnsi="宋体" w:eastAsia="宋体" w:cs="宋体"/>
          <w:b w:val="0"/>
          <w:bCs w:val="0"/>
          <w:sz w:val="24"/>
          <w:szCs w:val="24"/>
        </w:rPr>
        <w:t>、项目实施地点：</w:t>
      </w:r>
      <w:r>
        <w:rPr>
          <w:rFonts w:hint="eastAsia" w:ascii="宋体" w:hAnsi="宋体" w:eastAsia="宋体" w:cs="宋体"/>
          <w:b w:val="0"/>
          <w:bCs w:val="0"/>
          <w:sz w:val="24"/>
          <w:szCs w:val="24"/>
          <w:lang w:val="en-US" w:eastAsia="zh-CN"/>
        </w:rPr>
        <w:t>采购人指定地点</w:t>
      </w:r>
    </w:p>
    <w:p w14:paraId="365F53D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cs="宋体"/>
          <w:b w:val="0"/>
          <w:bCs w:val="0"/>
          <w:sz w:val="24"/>
          <w:szCs w:val="24"/>
          <w:lang w:val="en-US" w:eastAsia="zh-CN"/>
        </w:rPr>
        <w:t>2</w:t>
      </w:r>
      <w:r>
        <w:rPr>
          <w:rFonts w:hint="eastAsia" w:ascii="宋体" w:hAnsi="宋体" w:eastAsia="宋体" w:cs="宋体"/>
          <w:b w:val="0"/>
          <w:bCs w:val="0"/>
          <w:sz w:val="24"/>
          <w:szCs w:val="24"/>
        </w:rPr>
        <w:t>、付款方式：</w:t>
      </w:r>
      <w:r>
        <w:rPr>
          <w:rFonts w:hint="eastAsia" w:ascii="宋体" w:hAnsi="宋体" w:eastAsia="宋体" w:cs="宋体"/>
          <w:b w:val="0"/>
          <w:bCs w:val="0"/>
          <w:sz w:val="24"/>
          <w:szCs w:val="24"/>
          <w:lang w:eastAsia="zh-CN"/>
        </w:rPr>
        <w:t>预付费</w:t>
      </w:r>
      <w:r>
        <w:rPr>
          <w:rFonts w:hint="eastAsia" w:ascii="宋体" w:hAnsi="宋体" w:eastAsia="宋体" w:cs="宋体"/>
          <w:b w:val="0"/>
          <w:bCs w:val="0"/>
          <w:sz w:val="24"/>
          <w:szCs w:val="24"/>
        </w:rPr>
        <w:t>并提供增值税发票</w:t>
      </w:r>
    </w:p>
    <w:p w14:paraId="1CB2BAA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3</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服务标准：</w:t>
      </w:r>
      <w:r>
        <w:rPr>
          <w:rFonts w:hint="eastAsia" w:ascii="宋体" w:hAnsi="宋体" w:eastAsia="宋体" w:cs="宋体"/>
          <w:b w:val="0"/>
          <w:bCs w:val="0"/>
          <w:sz w:val="24"/>
          <w:szCs w:val="24"/>
          <w:lang w:val="en-US" w:eastAsia="zh-CN"/>
        </w:rPr>
        <w:t>合格</w:t>
      </w:r>
    </w:p>
    <w:p w14:paraId="2657214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满足以下文件规定：</w:t>
      </w:r>
    </w:p>
    <w:p w14:paraId="0148A89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通信行业标准：YD/T 5211-2014《通信工程设计文件编制规定》；</w:t>
      </w:r>
    </w:p>
    <w:p w14:paraId="12080B3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《工程建设标准强制性条文》（信息工程部分）；</w:t>
      </w:r>
    </w:p>
    <w:p w14:paraId="1F476C50">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 5201-2014《通信建设工程安全生产操作规范》；</w:t>
      </w:r>
    </w:p>
    <w:p w14:paraId="6F8B0C0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 5148-2007《架空光(电)缆通信杆路工程设计规范》；</w:t>
      </w:r>
    </w:p>
    <w:p w14:paraId="6204EAF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国家标准：GB 51158-2015《通信线路工程设计规范》；</w:t>
      </w:r>
    </w:p>
    <w:p w14:paraId="0ACF0CE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国家标准：GB 51171-2016 《通信线路工程验收规范》；</w:t>
      </w:r>
    </w:p>
    <w:p w14:paraId="09531D6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通信行业标准：YD/T 5139-2005《有线接入网设备安装工程设计规范》；</w:t>
      </w:r>
    </w:p>
    <w:p w14:paraId="6F4C314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通信行业标准：YD/T 5140-2005《有线接入网设备安装工程验收规范》；</w:t>
      </w:r>
    </w:p>
    <w:p w14:paraId="07F49ABF">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国家标准：GB 50689-2011《通信局（站）防雷与接地工程设计规范》；</w:t>
      </w:r>
    </w:p>
    <w:p w14:paraId="745DDA4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国家标准：GB 51120-2015《通信局（站）防雷与接地工程验收规范》；</w:t>
      </w:r>
    </w:p>
    <w:p w14:paraId="3480671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通信行业标准：YD/T 5015-2015《通信工程制图与图形符号规定》；</w:t>
      </w:r>
    </w:p>
    <w:p w14:paraId="10B0634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通信行业标准：YD/T901-2009《层绞式通用室外光缆》；</w:t>
      </w:r>
    </w:p>
    <w:p w14:paraId="11E4B94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国家标准：GB/T9771.3-2008《通信用单模光纤第3部分：波长段扩展的非色散位移单模光纤特性》；</w:t>
      </w:r>
    </w:p>
    <w:p w14:paraId="273282E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 5095-2014《同步数字体系（SDH）光纤传输系统工程设计规范》；</w:t>
      </w:r>
    </w:p>
    <w:p w14:paraId="7DD0B415">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 5044-2014《同步数字体系（SDH）光纤传输系统工程验收规范》；</w:t>
      </w:r>
    </w:p>
    <w:p w14:paraId="1D6E66C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 5208-2014《光传送网(OTN)工程设计暂行规定》；</w:t>
      </w:r>
    </w:p>
    <w:p w14:paraId="06FE3A8E">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通信行业标准：YD 5209-2014《光传送网(OTN)工程验收暂行规定》。</w:t>
      </w:r>
    </w:p>
    <w:p w14:paraId="1554E4D4">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《水文监测数据通信规约（SL651-2014）》</w:t>
      </w:r>
    </w:p>
    <w:p w14:paraId="482A20C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《特殊区域水文、水资源数据安全采集系统RTU追加测试》</w:t>
      </w:r>
    </w:p>
    <w:p w14:paraId="08EE3AE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《电信网光纤数字传输系统工程施工及验收暂行技术规定》YDJ44-89</w:t>
      </w:r>
    </w:p>
    <w:p w14:paraId="7703B5C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《全国公安机关视频监控系统联网标准符合性检测工作实施方案》</w:t>
      </w:r>
    </w:p>
    <w:p w14:paraId="638F24D1">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《全国公安机关图像信息联网总体技术方案》</w:t>
      </w:r>
    </w:p>
    <w:p w14:paraId="4B646646">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《降水量观测规范》（SL21-90） </w:t>
      </w:r>
    </w:p>
    <w:p w14:paraId="5720367D">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《水位观测标准》（GBJ138-90） </w:t>
      </w:r>
    </w:p>
    <w:p w14:paraId="12DBF72C">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《水文基础设施建设及技术装备标准》（SL276-2002）</w:t>
      </w:r>
    </w:p>
    <w:p w14:paraId="41EB06B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《水文自动测报系统技术规范》（SL61-2003） </w:t>
      </w:r>
    </w:p>
    <w:p w14:paraId="5C5D98D7">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《水文情报预报规范》（SL250-2000） </w:t>
      </w:r>
    </w:p>
    <w:p w14:paraId="52E063B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《实时雨水情数据库表结构与标识符标准》（SL323-2005） </w:t>
      </w:r>
    </w:p>
    <w:p w14:paraId="21912C32">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《基础水文数据库表结构与标识符标准》（SL324-2005） </w:t>
      </w:r>
    </w:p>
    <w:p w14:paraId="71556503">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《工业企业通信接地设计规范》（GBJ79-85）</w:t>
      </w:r>
    </w:p>
    <w:p w14:paraId="17655868">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《水利系统通信业务导则》 (SL 292-2004)</w:t>
      </w:r>
    </w:p>
    <w:p w14:paraId="16A43EDA">
      <w:pPr>
        <w:keepNext w:val="0"/>
        <w:keepLines w:val="0"/>
        <w:pageBreakBefore w:val="0"/>
        <w:kinsoku/>
        <w:wordWrap/>
        <w:overflowPunct/>
        <w:topLinePunct w:val="0"/>
        <w:autoSpaceDE w:val="0"/>
        <w:autoSpaceDN w:val="0"/>
        <w:bidi w:val="0"/>
        <w:spacing w:line="360" w:lineRule="auto"/>
        <w:ind w:left="0" w:leftChars="0" w:right="0" w:rightChars="0" w:firstLine="480" w:firstLineChars="200"/>
        <w:textAlignment w:val="auto"/>
        <w:rPr>
          <w:rFonts w:hint="eastAsia" w:ascii="宋体" w:hAnsi="宋体" w:eastAsia="宋体" w:cs="宋体"/>
          <w:b w:val="0"/>
          <w:bCs w:val="0"/>
          <w:sz w:val="24"/>
          <w:szCs w:val="24"/>
        </w:rPr>
      </w:pPr>
    </w:p>
    <w:p w14:paraId="0D72BA38">
      <w:pPr>
        <w:ind w:right="125" w:rightChars="57"/>
        <w:jc w:val="center"/>
        <w:rPr>
          <w:rFonts w:hint="eastAsia"/>
        </w:rPr>
      </w:pPr>
      <w:bookmarkStart w:id="60" w:name="2、网络摄像机、NVR和监控系统平台设备需提供厂家针对本项目的授权书并加盖厂家公"/>
      <w:bookmarkEnd w:id="60"/>
    </w:p>
    <w:p w14:paraId="0DABC14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723" w:firstLineChars="200"/>
        <w:textAlignment w:val="auto"/>
        <w:rPr>
          <w:rFonts w:hint="eastAsia" w:ascii="黑体" w:eastAsia="黑体" w:cs="黑体"/>
          <w:b/>
          <w:bCs/>
          <w:color w:val="auto"/>
          <w:sz w:val="36"/>
          <w:szCs w:val="36"/>
          <w:highlight w:val="none"/>
        </w:rPr>
      </w:pPr>
      <w:r>
        <w:rPr>
          <w:rFonts w:hint="eastAsia" w:ascii="黑体" w:eastAsia="黑体" w:cs="黑体"/>
          <w:b/>
          <w:bCs/>
          <w:color w:val="auto"/>
          <w:sz w:val="36"/>
          <w:szCs w:val="36"/>
          <w:highlight w:val="none"/>
        </w:rPr>
        <w:br w:type="page"/>
      </w:r>
    </w:p>
    <w:p w14:paraId="09030978">
      <w:pPr>
        <w:spacing w:line="333" w:lineRule="auto"/>
        <w:rPr>
          <w:color w:val="auto"/>
          <w:sz w:val="28"/>
          <w:highlight w:val="none"/>
        </w:rPr>
      </w:pPr>
    </w:p>
    <w:p w14:paraId="1A6C9669">
      <w:pPr>
        <w:pStyle w:val="2"/>
        <w:rPr>
          <w:rFonts w:hint="eastAsia" w:ascii="宋体" w:hAnsi="宋体" w:eastAsia="宋体" w:cs="宋体"/>
          <w:color w:val="auto"/>
          <w:sz w:val="36"/>
          <w:szCs w:val="36"/>
          <w:highlight w:val="none"/>
          <w:lang w:val="en-US"/>
        </w:rPr>
      </w:pPr>
      <w:bookmarkStart w:id="61" w:name="_Toc19593_WPSOffice_Level1"/>
      <w:bookmarkStart w:id="62" w:name="_Toc30411"/>
      <w:bookmarkStart w:id="63" w:name="_Toc11046_WPSOffice_Level1"/>
      <w:r>
        <w:rPr>
          <w:rFonts w:hint="eastAsia" w:ascii="宋体" w:hAnsi="宋体" w:eastAsia="宋体" w:cs="宋体"/>
          <w:color w:val="auto"/>
          <w:sz w:val="36"/>
          <w:szCs w:val="36"/>
          <w:highlight w:val="none"/>
          <w:lang w:val="zh-CN" w:eastAsia="zh-CN"/>
        </w:rPr>
        <w:t>第四部分</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val="zh-CN" w:eastAsia="zh-CN"/>
        </w:rPr>
        <w:t>合同条款</w:t>
      </w:r>
      <w:bookmarkEnd w:id="61"/>
      <w:bookmarkEnd w:id="62"/>
      <w:bookmarkEnd w:id="63"/>
    </w:p>
    <w:p w14:paraId="0E5FE5AA">
      <w:pPr>
        <w:jc w:val="center"/>
        <w:rPr>
          <w:rFonts w:hint="eastAsia" w:ascii="仿宋_GB2312" w:hAnsi="宋体" w:eastAsia="仿宋_GB2312"/>
          <w:b/>
          <w:color w:val="auto"/>
          <w:sz w:val="36"/>
          <w:highlight w:val="none"/>
        </w:rPr>
      </w:pPr>
      <w:bookmarkStart w:id="64" w:name="_Toc10671_WPSOffice_Level1"/>
      <w:bookmarkStart w:id="65" w:name="_Toc8640_WPSOffice_Level1"/>
    </w:p>
    <w:p w14:paraId="16158356">
      <w:pPr>
        <w:adjustRightInd w:val="0"/>
        <w:snapToGrid w:val="0"/>
        <w:ind w:firstLine="3120" w:firstLineChars="1200"/>
        <w:jc w:val="left"/>
        <w:rPr>
          <w:rFonts w:hint="eastAsia" w:ascii="宋体" w:hAnsi="宋体" w:cs="MingLiU"/>
          <w:spacing w:val="20"/>
          <w:szCs w:val="21"/>
          <w:highlight w:val="none"/>
          <w:lang w:val="zh-TW" w:bidi="zh-TW"/>
        </w:rPr>
      </w:pPr>
      <w:r>
        <w:rPr>
          <w:rFonts w:hint="eastAsia" w:ascii="宋体" w:hAnsi="宋体" w:cs="MingLiU"/>
          <w:spacing w:val="20"/>
          <w:szCs w:val="21"/>
          <w:highlight w:val="none"/>
          <w:u w:val="single"/>
          <w:lang w:val="zh-TW" w:bidi="zh-TW"/>
        </w:rPr>
        <w:t xml:space="preserve">                    </w:t>
      </w:r>
      <w:r>
        <w:rPr>
          <w:rFonts w:hint="eastAsia" w:ascii="宋体" w:hAnsi="宋体" w:cs="MingLiU"/>
          <w:spacing w:val="20"/>
          <w:szCs w:val="21"/>
          <w:highlight w:val="none"/>
          <w:lang w:val="zh-TW" w:bidi="zh-TW"/>
        </w:rPr>
        <w:t>项目</w:t>
      </w:r>
    </w:p>
    <w:p w14:paraId="08E454AA">
      <w:pPr>
        <w:pStyle w:val="21"/>
        <w:ind w:firstLine="281"/>
        <w:rPr>
          <w:rFonts w:hint="eastAsia" w:cs="MingLiU"/>
          <w:color w:val="auto"/>
          <w:spacing w:val="20"/>
          <w:szCs w:val="21"/>
          <w:highlight w:val="none"/>
          <w:lang w:val="zh-TW" w:bidi="zh-TW"/>
        </w:rPr>
      </w:pPr>
    </w:p>
    <w:p w14:paraId="6F99C80C">
      <w:pPr>
        <w:pStyle w:val="21"/>
        <w:ind w:firstLine="281"/>
        <w:rPr>
          <w:rFonts w:hint="eastAsia" w:cs="MingLiU"/>
          <w:color w:val="auto"/>
          <w:spacing w:val="20"/>
          <w:szCs w:val="21"/>
          <w:highlight w:val="none"/>
          <w:lang w:val="zh-TW" w:bidi="zh-TW"/>
        </w:rPr>
      </w:pPr>
    </w:p>
    <w:p w14:paraId="40FD2B49">
      <w:pPr>
        <w:pStyle w:val="21"/>
        <w:ind w:firstLine="281"/>
        <w:rPr>
          <w:rFonts w:hint="eastAsia" w:cs="MingLiU"/>
          <w:color w:val="auto"/>
          <w:spacing w:val="20"/>
          <w:szCs w:val="21"/>
          <w:highlight w:val="none"/>
          <w:lang w:val="zh-TW" w:bidi="zh-TW"/>
        </w:rPr>
      </w:pPr>
    </w:p>
    <w:p w14:paraId="6AAAAFE5">
      <w:pPr>
        <w:pStyle w:val="21"/>
        <w:ind w:firstLine="281"/>
        <w:rPr>
          <w:rFonts w:hint="eastAsia" w:cs="MingLiU"/>
          <w:color w:val="auto"/>
          <w:spacing w:val="20"/>
          <w:szCs w:val="21"/>
          <w:highlight w:val="none"/>
          <w:lang w:val="zh-TW" w:bidi="zh-TW"/>
        </w:rPr>
      </w:pPr>
    </w:p>
    <w:p w14:paraId="11552303">
      <w:pPr>
        <w:pStyle w:val="21"/>
        <w:ind w:firstLine="281"/>
        <w:rPr>
          <w:rFonts w:hint="eastAsia" w:cs="MingLiU"/>
          <w:color w:val="auto"/>
          <w:spacing w:val="20"/>
          <w:szCs w:val="21"/>
          <w:highlight w:val="none"/>
          <w:lang w:val="zh-TW" w:bidi="zh-TW"/>
        </w:rPr>
      </w:pPr>
    </w:p>
    <w:p w14:paraId="1E86D17F">
      <w:pPr>
        <w:pStyle w:val="21"/>
        <w:ind w:firstLine="281"/>
        <w:rPr>
          <w:rFonts w:hint="eastAsia" w:cs="MingLiU"/>
          <w:color w:val="auto"/>
          <w:spacing w:val="20"/>
          <w:szCs w:val="21"/>
          <w:highlight w:val="none"/>
          <w:lang w:val="zh-TW" w:bidi="zh-TW"/>
        </w:rPr>
      </w:pPr>
    </w:p>
    <w:p w14:paraId="4C465357">
      <w:pPr>
        <w:spacing w:after="1960" w:line="400" w:lineRule="exact"/>
        <w:ind w:left="140"/>
        <w:jc w:val="center"/>
        <w:rPr>
          <w:rFonts w:ascii="宋体" w:hAnsi="宋体" w:cs="MingLiU"/>
          <w:sz w:val="40"/>
          <w:szCs w:val="40"/>
          <w:highlight w:val="none"/>
          <w:lang w:val="zh-TW" w:bidi="zh-TW"/>
        </w:rPr>
      </w:pPr>
      <w:r>
        <w:rPr>
          <w:rFonts w:hint="eastAsia" w:ascii="宋体" w:hAnsi="宋体" w:cs="MingLiU"/>
          <w:sz w:val="40"/>
          <w:szCs w:val="40"/>
          <w:highlight w:val="none"/>
          <w:lang w:bidi="zh-TW"/>
        </w:rPr>
        <w:t>服务</w:t>
      </w:r>
      <w:r>
        <w:rPr>
          <w:rFonts w:ascii="宋体" w:hAnsi="宋体" w:cs="MingLiU"/>
          <w:sz w:val="40"/>
          <w:szCs w:val="40"/>
          <w:highlight w:val="none"/>
          <w:lang w:val="zh-TW" w:eastAsia="zh-TW" w:bidi="zh-TW"/>
        </w:rPr>
        <w:t>合同</w:t>
      </w:r>
    </w:p>
    <w:p w14:paraId="2A5E3542">
      <w:pPr>
        <w:jc w:val="left"/>
        <w:rPr>
          <w:rFonts w:ascii="宋体" w:hAnsi="宋体" w:cs="MingLiU_HKSCS"/>
          <w:sz w:val="2"/>
          <w:szCs w:val="2"/>
          <w:highlight w:val="none"/>
          <w:lang w:val="zh-TW" w:eastAsia="zh-TW" w:bidi="zh-TW"/>
        </w:rPr>
      </w:pPr>
    </w:p>
    <w:p w14:paraId="24AD45AE">
      <w:pPr>
        <w:tabs>
          <w:tab w:val="left" w:leader="underscore" w:pos="1280"/>
        </w:tabs>
        <w:spacing w:line="317" w:lineRule="exact"/>
        <w:ind w:left="440"/>
        <w:rPr>
          <w:rFonts w:ascii="宋体" w:hAnsi="宋体" w:cs="MingLiU"/>
          <w:spacing w:val="20"/>
          <w:szCs w:val="21"/>
          <w:highlight w:val="none"/>
          <w:lang w:val="zh-TW" w:bidi="zh-TW"/>
        </w:rPr>
      </w:pPr>
    </w:p>
    <w:p w14:paraId="0E1AA8B1">
      <w:pPr>
        <w:tabs>
          <w:tab w:val="left" w:leader="underscore" w:pos="1280"/>
        </w:tabs>
        <w:spacing w:line="317" w:lineRule="exact"/>
        <w:ind w:left="440"/>
        <w:rPr>
          <w:rFonts w:ascii="宋体" w:hAnsi="宋体" w:cs="MingLiU"/>
          <w:spacing w:val="20"/>
          <w:szCs w:val="21"/>
          <w:highlight w:val="none"/>
          <w:lang w:val="zh-TW" w:bidi="zh-TW"/>
        </w:rPr>
      </w:pPr>
    </w:p>
    <w:p w14:paraId="791F2133">
      <w:pPr>
        <w:tabs>
          <w:tab w:val="left" w:leader="underscore" w:pos="1280"/>
        </w:tabs>
        <w:spacing w:line="317" w:lineRule="exact"/>
        <w:ind w:left="440"/>
        <w:rPr>
          <w:rFonts w:ascii="宋体" w:hAnsi="宋体" w:cs="MingLiU"/>
          <w:spacing w:val="20"/>
          <w:szCs w:val="21"/>
          <w:highlight w:val="none"/>
          <w:lang w:val="zh-TW" w:bidi="zh-TW"/>
        </w:rPr>
      </w:pPr>
    </w:p>
    <w:p w14:paraId="3A35BB83">
      <w:pPr>
        <w:tabs>
          <w:tab w:val="left" w:leader="underscore" w:pos="1280"/>
        </w:tabs>
        <w:spacing w:line="317" w:lineRule="exact"/>
        <w:ind w:left="440"/>
        <w:rPr>
          <w:rFonts w:ascii="宋体" w:hAnsi="宋体" w:cs="MingLiU"/>
          <w:spacing w:val="20"/>
          <w:szCs w:val="21"/>
          <w:highlight w:val="none"/>
          <w:lang w:val="zh-TW" w:bidi="zh-TW"/>
        </w:rPr>
      </w:pPr>
    </w:p>
    <w:p w14:paraId="08697924">
      <w:pPr>
        <w:tabs>
          <w:tab w:val="left" w:leader="underscore" w:pos="1280"/>
        </w:tabs>
        <w:spacing w:line="360" w:lineRule="auto"/>
        <w:ind w:firstLine="1820" w:firstLineChars="700"/>
        <w:rPr>
          <w:rFonts w:ascii="宋体" w:hAnsi="宋体" w:cs="MingLiU"/>
          <w:spacing w:val="20"/>
          <w:szCs w:val="21"/>
          <w:highlight w:val="none"/>
          <w:lang w:val="zh-TW" w:bidi="zh-TW"/>
        </w:rPr>
      </w:pPr>
      <w:r>
        <w:rPr>
          <w:rFonts w:hint="eastAsia" w:ascii="宋体" w:hAnsi="宋体" w:cs="MingLiU"/>
          <w:spacing w:val="20"/>
          <w:szCs w:val="21"/>
          <w:highlight w:val="none"/>
          <w:lang w:val="zh-TW" w:bidi="zh-TW"/>
        </w:rPr>
        <w:t>合同编号：</w:t>
      </w:r>
      <w:r>
        <w:rPr>
          <w:rFonts w:hint="eastAsia" w:ascii="宋体" w:hAnsi="宋体" w:cs="MingLiU"/>
          <w:spacing w:val="20"/>
          <w:szCs w:val="21"/>
          <w:highlight w:val="none"/>
          <w:u w:val="single"/>
          <w:lang w:val="zh-TW" w:bidi="zh-TW"/>
        </w:rPr>
        <w:t xml:space="preserve">                    </w:t>
      </w:r>
    </w:p>
    <w:p w14:paraId="2ED49A31">
      <w:pPr>
        <w:ind w:firstLine="1820" w:firstLineChars="700"/>
        <w:rPr>
          <w:rFonts w:hint="eastAsia" w:ascii="宋体" w:hAnsi="宋体" w:cs="MingLiU"/>
          <w:spacing w:val="20"/>
          <w:szCs w:val="21"/>
          <w:highlight w:val="none"/>
          <w:lang w:val="zh-TW" w:bidi="zh-TW"/>
        </w:rPr>
      </w:pPr>
    </w:p>
    <w:p w14:paraId="53C92334">
      <w:pPr>
        <w:ind w:firstLine="1820" w:firstLineChars="700"/>
        <w:rPr>
          <w:rFonts w:hint="eastAsia" w:ascii="宋体" w:hAnsi="宋体" w:cs="MingLiU"/>
          <w:spacing w:val="20"/>
          <w:szCs w:val="21"/>
          <w:highlight w:val="none"/>
          <w:lang w:val="zh-TW" w:bidi="zh-TW"/>
        </w:rPr>
      </w:pPr>
    </w:p>
    <w:p w14:paraId="52D00457">
      <w:pPr>
        <w:ind w:firstLine="1820" w:firstLineChars="700"/>
        <w:rPr>
          <w:highlight w:val="none"/>
        </w:rPr>
      </w:pPr>
      <w:r>
        <w:rPr>
          <w:rFonts w:hint="eastAsia" w:ascii="宋体" w:hAnsi="宋体" w:cs="MingLiU"/>
          <w:spacing w:val="20"/>
          <w:szCs w:val="21"/>
          <w:highlight w:val="none"/>
          <w:lang w:val="zh-TW" w:bidi="zh-TW"/>
        </w:rPr>
        <w:t>日   期：</w:t>
      </w:r>
      <w:r>
        <w:rPr>
          <w:rFonts w:hint="eastAsia" w:ascii="宋体" w:hAnsi="宋体" w:cs="MingLiU"/>
          <w:spacing w:val="20"/>
          <w:szCs w:val="21"/>
          <w:highlight w:val="none"/>
          <w:u w:val="single"/>
          <w:lang w:val="zh-TW" w:bidi="zh-TW"/>
        </w:rPr>
        <w:t xml:space="preserve">     </w:t>
      </w:r>
      <w:r>
        <w:rPr>
          <w:rFonts w:hint="eastAsia" w:ascii="宋体" w:hAnsi="宋体" w:cs="MingLiU"/>
          <w:spacing w:val="20"/>
          <w:szCs w:val="21"/>
          <w:highlight w:val="none"/>
          <w:lang w:val="zh-TW" w:bidi="zh-TW"/>
        </w:rPr>
        <w:t>年</w:t>
      </w:r>
      <w:r>
        <w:rPr>
          <w:rFonts w:hint="eastAsia" w:ascii="宋体" w:hAnsi="宋体" w:cs="MingLiU"/>
          <w:spacing w:val="20"/>
          <w:szCs w:val="21"/>
          <w:highlight w:val="none"/>
          <w:u w:val="single"/>
          <w:lang w:val="zh-TW" w:bidi="zh-TW"/>
        </w:rPr>
        <w:t xml:space="preserve">   </w:t>
      </w:r>
      <w:r>
        <w:rPr>
          <w:rFonts w:hint="eastAsia" w:ascii="宋体" w:hAnsi="宋体" w:cs="MingLiU"/>
          <w:spacing w:val="20"/>
          <w:szCs w:val="21"/>
          <w:highlight w:val="none"/>
          <w:lang w:val="zh-TW" w:bidi="zh-TW"/>
        </w:rPr>
        <w:t>月</w:t>
      </w:r>
      <w:r>
        <w:rPr>
          <w:rFonts w:hint="eastAsia" w:ascii="宋体" w:hAnsi="宋体" w:cs="MingLiU"/>
          <w:spacing w:val="20"/>
          <w:szCs w:val="21"/>
          <w:highlight w:val="none"/>
          <w:u w:val="single"/>
          <w:lang w:val="zh-TW" w:bidi="zh-TW"/>
        </w:rPr>
        <w:t xml:space="preserve">   </w:t>
      </w:r>
      <w:r>
        <w:rPr>
          <w:rFonts w:hint="eastAsia" w:ascii="宋体" w:hAnsi="宋体" w:cs="MingLiU"/>
          <w:spacing w:val="20"/>
          <w:szCs w:val="21"/>
          <w:highlight w:val="none"/>
          <w:lang w:val="zh-TW" w:bidi="zh-TW"/>
        </w:rPr>
        <w:t>日</w:t>
      </w:r>
    </w:p>
    <w:p w14:paraId="66EE4C38">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宋体" w:hAnsi="宋体" w:eastAsia="宋体" w:cs="宋体"/>
          <w:b/>
          <w:bCs/>
          <w:sz w:val="24"/>
          <w:szCs w:val="24"/>
          <w:highlight w:val="none"/>
          <w:u w:val="single"/>
        </w:rPr>
      </w:pPr>
      <w:r>
        <w:rPr>
          <w:rFonts w:ascii="仿宋" w:hAnsi="仿宋" w:eastAsia="仿宋"/>
          <w:sz w:val="28"/>
          <w:szCs w:val="28"/>
          <w:highlight w:val="none"/>
        </w:rPr>
        <w:br w:type="page"/>
      </w:r>
      <w:r>
        <w:rPr>
          <w:rFonts w:hint="eastAsia" w:ascii="宋体" w:hAnsi="宋体" w:eastAsia="宋体" w:cs="宋体"/>
          <w:b/>
          <w:bCs/>
          <w:sz w:val="24"/>
          <w:szCs w:val="24"/>
          <w:highlight w:val="none"/>
          <w:u w:val="single"/>
        </w:rPr>
        <w:t>甲方：</w:t>
      </w:r>
      <w:r>
        <w:rPr>
          <w:rFonts w:hint="eastAsia" w:cs="宋体"/>
          <w:b/>
          <w:sz w:val="24"/>
          <w:szCs w:val="24"/>
          <w:highlight w:val="none"/>
          <w:u w:val="single"/>
          <w:lang w:eastAsia="zh-CN"/>
        </w:rPr>
        <w:t>承德市水务局</w:t>
      </w:r>
      <w:r>
        <w:rPr>
          <w:rFonts w:hint="eastAsia" w:ascii="宋体" w:hAnsi="宋体" w:eastAsia="宋体" w:cs="宋体"/>
          <w:b/>
          <w:bCs/>
          <w:sz w:val="24"/>
          <w:szCs w:val="24"/>
          <w:highlight w:val="none"/>
          <w:u w:val="single"/>
        </w:rPr>
        <w:t xml:space="preserve"> </w:t>
      </w:r>
    </w:p>
    <w:p w14:paraId="3083AB0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 xml:space="preserve">乙方：                                 </w:t>
      </w:r>
    </w:p>
    <w:p w14:paraId="24F686B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cs="宋体"/>
          <w:bCs/>
          <w:sz w:val="24"/>
          <w:szCs w:val="24"/>
          <w:highlight w:val="none"/>
          <w:lang w:eastAsia="zh-CN"/>
        </w:rPr>
        <w:t>承德市水务局</w:t>
      </w:r>
      <w:r>
        <w:rPr>
          <w:rFonts w:hint="eastAsia" w:ascii="宋体" w:hAnsi="宋体" w:eastAsia="宋体" w:cs="宋体"/>
          <w:sz w:val="24"/>
          <w:szCs w:val="24"/>
          <w:highlight w:val="none"/>
        </w:rPr>
        <w:t>于  年  月份对本项目组织了服务采购，乙方成交，经双方协商一致，订立本合同以便共同遵守。</w:t>
      </w:r>
    </w:p>
    <w:p w14:paraId="752A6FB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t>一、</w:t>
      </w:r>
      <w:r>
        <w:rPr>
          <w:rFonts w:hint="eastAsia" w:ascii="宋体" w:hAnsi="宋体" w:eastAsia="宋体" w:cs="宋体"/>
          <w:sz w:val="24"/>
          <w:szCs w:val="24"/>
          <w:highlight w:val="none"/>
        </w:rPr>
        <w:t>甲、乙双方均应遵守《中华人民共和国民法典》及相关法律制度规定，并各自履行本合同约定的义务，承担相关法律责任。</w:t>
      </w:r>
    </w:p>
    <w:p w14:paraId="68D058B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t>二、</w:t>
      </w:r>
      <w:r>
        <w:rPr>
          <w:rFonts w:hint="eastAsia" w:ascii="宋体" w:hAnsi="宋体" w:eastAsia="宋体" w:cs="宋体"/>
          <w:sz w:val="24"/>
          <w:szCs w:val="24"/>
          <w:highlight w:val="none"/>
        </w:rPr>
        <w:t xml:space="preserve">本“合同”指双方已达成的协议，即由双方签订的合同格式中的文件，包括所有的附件、附录和组成合同部分的所有其他文件。  </w:t>
      </w:r>
    </w:p>
    <w:p w14:paraId="73F0B05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t>三、</w:t>
      </w:r>
      <w:r>
        <w:rPr>
          <w:rFonts w:hint="eastAsia" w:ascii="宋体" w:hAnsi="宋体" w:eastAsia="宋体" w:cs="宋体"/>
          <w:sz w:val="24"/>
          <w:szCs w:val="24"/>
          <w:highlight w:val="none"/>
        </w:rPr>
        <w:t>工作内容、技术规格和标准</w:t>
      </w:r>
    </w:p>
    <w:p w14:paraId="79FD971B">
      <w:pPr>
        <w:pStyle w:val="9"/>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见“第</w:t>
      </w:r>
      <w:r>
        <w:rPr>
          <w:rFonts w:hint="eastAsia" w:cs="宋体"/>
          <w:color w:val="auto"/>
          <w:sz w:val="24"/>
          <w:szCs w:val="24"/>
          <w:highlight w:val="none"/>
          <w:lang w:eastAsia="zh-CN"/>
        </w:rPr>
        <w:t>三</w:t>
      </w:r>
      <w:r>
        <w:rPr>
          <w:rFonts w:hint="eastAsia" w:ascii="宋体" w:hAnsi="宋体" w:eastAsia="宋体" w:cs="宋体"/>
          <w:color w:val="auto"/>
          <w:sz w:val="24"/>
          <w:szCs w:val="24"/>
          <w:highlight w:val="none"/>
        </w:rPr>
        <w:t>部分</w:t>
      </w:r>
      <w:r>
        <w:rPr>
          <w:rFonts w:hint="eastAsia" w:cs="宋体"/>
          <w:color w:val="auto"/>
          <w:sz w:val="24"/>
          <w:szCs w:val="24"/>
          <w:highlight w:val="none"/>
          <w:lang w:eastAsia="zh-CN"/>
        </w:rPr>
        <w:t>技术要求</w:t>
      </w:r>
      <w:r>
        <w:rPr>
          <w:rFonts w:hint="eastAsia" w:ascii="宋体" w:hAnsi="宋体" w:eastAsia="宋体" w:cs="宋体"/>
          <w:color w:val="auto"/>
          <w:sz w:val="24"/>
          <w:szCs w:val="24"/>
          <w:highlight w:val="none"/>
        </w:rPr>
        <w:t>”</w:t>
      </w:r>
    </w:p>
    <w:p w14:paraId="5E66481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t>四、</w:t>
      </w:r>
      <w:r>
        <w:rPr>
          <w:rFonts w:hint="eastAsia" w:ascii="宋体" w:hAnsi="宋体" w:eastAsia="宋体" w:cs="宋体"/>
          <w:sz w:val="24"/>
          <w:szCs w:val="24"/>
          <w:highlight w:val="none"/>
        </w:rPr>
        <w:t>项目完成时间：</w:t>
      </w:r>
    </w:p>
    <w:p w14:paraId="42DB90D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t>五、</w:t>
      </w:r>
      <w:r>
        <w:rPr>
          <w:rFonts w:hint="eastAsia" w:ascii="宋体" w:hAnsi="宋体" w:eastAsia="宋体" w:cs="宋体"/>
          <w:sz w:val="24"/>
          <w:szCs w:val="24"/>
          <w:highlight w:val="none"/>
        </w:rPr>
        <w:t xml:space="preserve">付款金额及方式： </w:t>
      </w:r>
    </w:p>
    <w:p w14:paraId="0939ED1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本次合同金额为乙方在</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过程中的报价：大写人民币</w:t>
      </w:r>
      <w:r>
        <w:rPr>
          <w:rFonts w:hint="eastAsia" w:ascii="宋体" w:hAnsi="宋体" w:eastAsia="宋体" w:cs="宋体"/>
          <w:sz w:val="24"/>
          <w:szCs w:val="24"/>
          <w:highlight w:val="none"/>
          <w:u w:val="single"/>
        </w:rPr>
        <w:t xml:space="preserve">       元整</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元</w:t>
      </w:r>
      <w:r>
        <w:rPr>
          <w:rFonts w:hint="eastAsia" w:ascii="宋体" w:hAnsi="宋体" w:eastAsia="宋体" w:cs="宋体"/>
          <w:sz w:val="24"/>
          <w:szCs w:val="24"/>
          <w:highlight w:val="none"/>
        </w:rPr>
        <w:t>）；乙方完成合同中规定的内容，甲方验收合格后，一次性付清。</w:t>
      </w:r>
    </w:p>
    <w:p w14:paraId="1153E2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t>六、</w:t>
      </w:r>
      <w:r>
        <w:rPr>
          <w:rFonts w:hint="eastAsia" w:ascii="宋体" w:hAnsi="宋体" w:eastAsia="宋体" w:cs="宋体"/>
          <w:sz w:val="24"/>
          <w:szCs w:val="24"/>
          <w:highlight w:val="none"/>
        </w:rPr>
        <w:t>在合同履行期内，任何一方因不可抗力事件造成不能履行合同时，应立即通知对方，并寄送有关权威机构出具的证明，则合同履行期可延长，其延长期与不可抗力影响期相同。不可抗力事件延续60天及以上，双方应通过友好协商的方式，决定是否继续履行合同事宜。</w:t>
      </w:r>
    </w:p>
    <w:p w14:paraId="70E307A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bidi="zh-CN"/>
        </w:rPr>
        <w:t>七、</w:t>
      </w:r>
      <w:r>
        <w:rPr>
          <w:rFonts w:hint="eastAsia" w:ascii="宋体" w:hAnsi="宋体" w:eastAsia="宋体" w:cs="宋体"/>
          <w:sz w:val="24"/>
          <w:szCs w:val="24"/>
          <w:highlight w:val="none"/>
        </w:rPr>
        <w:t>违约责任</w:t>
      </w:r>
    </w:p>
    <w:p w14:paraId="35BEF3C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1.乙方按甲方要求取消其不符合要求的货物或服务项目，退还已收取的该项货物或服务的全部费用;</w:t>
      </w:r>
    </w:p>
    <w:p w14:paraId="7C28456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2.对于情节轻微的，经双方同意可降低该项货物或服务的价格标准;</w:t>
      </w:r>
    </w:p>
    <w:p w14:paraId="0A1F100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3.对于情节严重、造成甲方损失金额较大的，甲方有权终止部分或全部合同，并赔偿经权威机构认定的甲方因此造成的损失。</w:t>
      </w:r>
    </w:p>
    <w:p w14:paraId="04D84D4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八、争议的解决</w:t>
      </w:r>
    </w:p>
    <w:p w14:paraId="7FFAE51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（一）在履行合同过程中发生的与合同有关的争端，双方应首先通过友好协商的方式予以解决，经双方协商，在30天内不能达成一致时，应提交项目所在地的仲裁委员会。</w:t>
      </w:r>
    </w:p>
    <w:p w14:paraId="164FBD8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（二）仲裁裁决应为最终决定，并对双方具有约束力。</w:t>
      </w:r>
    </w:p>
    <w:p w14:paraId="24B423E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（三）仲裁期间，除正在进行的仲裁部分外，合同其他部分继续执行。</w:t>
      </w:r>
    </w:p>
    <w:p w14:paraId="7030CAD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（四）本合同发生的任何争议均由合同签订地进行属地管辖。</w:t>
      </w:r>
    </w:p>
    <w:p w14:paraId="04199F2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九、本合同未尽事宜，按《中华人民共和国民法典》有关规定处理。</w:t>
      </w:r>
      <w:bookmarkStart w:id="66" w:name="_Hlt48881167"/>
      <w:bookmarkEnd w:id="66"/>
    </w:p>
    <w:p w14:paraId="5D077F43">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十、合同中止</w:t>
      </w:r>
    </w:p>
    <w:p w14:paraId="3B60123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出现下列情况之一的合同自动中止：</w:t>
      </w:r>
    </w:p>
    <w:p w14:paraId="181E715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zh-CN" w:eastAsia="zh-CN" w:bidi="zh-CN"/>
        </w:rPr>
        <w:t>（一）</w:t>
      </w:r>
      <w:r>
        <w:rPr>
          <w:rFonts w:hint="eastAsia" w:ascii="宋体" w:hAnsi="宋体" w:eastAsia="宋体" w:cs="宋体"/>
          <w:sz w:val="24"/>
          <w:szCs w:val="24"/>
          <w:highlight w:val="none"/>
        </w:rPr>
        <w:t>发生不可抗力时；</w:t>
      </w:r>
    </w:p>
    <w:p w14:paraId="0497AC1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lang w:val="zh-CN" w:eastAsia="zh-CN" w:bidi="zh-CN"/>
        </w:rPr>
        <w:t>（二）</w:t>
      </w:r>
      <w:r>
        <w:rPr>
          <w:rFonts w:hint="eastAsia" w:ascii="宋体" w:hAnsi="宋体" w:eastAsia="宋体" w:cs="宋体"/>
          <w:sz w:val="24"/>
          <w:szCs w:val="24"/>
          <w:highlight w:val="none"/>
        </w:rPr>
        <w:t>一方不履行合同条款时。</w:t>
      </w:r>
    </w:p>
    <w:p w14:paraId="06B02970">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合同的特殊说明</w:t>
      </w:r>
    </w:p>
    <w:p w14:paraId="606020C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（一）合同的延期</w:t>
      </w:r>
    </w:p>
    <w:p w14:paraId="759212C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合同履行期间，若因上级部门的相应政策及文件对本项目进行新的规定等原因，导致不能如期完成最终成果，应以上级部门的最终文件要求时间为准。</w:t>
      </w:r>
    </w:p>
    <w:p w14:paraId="57F048D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（二）合同的修改</w:t>
      </w:r>
    </w:p>
    <w:p w14:paraId="1DE272D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对于合同的未尽事宜，需进行修改、补充和完善的，甲、乙双方必须就所修改的内容签订书面的补充合同，作为合同的附件，与本合同具有同等法律效力。</w:t>
      </w:r>
    </w:p>
    <w:p w14:paraId="510B5712">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十二、适用法律</w:t>
      </w:r>
    </w:p>
    <w:p w14:paraId="114CCAA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本合同应按中华人民共和国的相关法律解释。</w:t>
      </w:r>
    </w:p>
    <w:p w14:paraId="23AD151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十三、合同生效</w:t>
      </w:r>
    </w:p>
    <w:p w14:paraId="2CD12164">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本合同签订之日起开始生效。</w:t>
      </w:r>
    </w:p>
    <w:p w14:paraId="6CFCC2B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十四、本合同，一式四份，甲乙双方各执二份，具有同等法律效力。</w:t>
      </w:r>
    </w:p>
    <w:p w14:paraId="7A7BFD33">
      <w:pPr>
        <w:spacing w:line="560" w:lineRule="exact"/>
        <w:ind w:firstLine="480" w:firstLineChars="200"/>
        <w:jc w:val="left"/>
        <w:rPr>
          <w:rFonts w:hint="eastAsia" w:ascii="宋体" w:hAnsi="宋体" w:eastAsia="宋体" w:cs="宋体"/>
          <w:sz w:val="24"/>
          <w:szCs w:val="24"/>
          <w:highlight w:val="none"/>
        </w:rPr>
      </w:pPr>
    </w:p>
    <w:p w14:paraId="58EE6184">
      <w:pPr>
        <w:pStyle w:val="9"/>
        <w:spacing w:line="560" w:lineRule="exact"/>
        <w:rPr>
          <w:rFonts w:hint="eastAsia" w:ascii="宋体" w:hAnsi="宋体" w:eastAsia="宋体" w:cs="宋体"/>
          <w:color w:val="auto"/>
          <w:sz w:val="24"/>
          <w:szCs w:val="24"/>
          <w:highlight w:val="none"/>
        </w:rPr>
      </w:pPr>
    </w:p>
    <w:p w14:paraId="47DACE0C">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甲方：（单位盖章）                 </w:t>
      </w:r>
      <w:bookmarkStart w:id="67" w:name="_Hlt49314302"/>
      <w:bookmarkEnd w:id="67"/>
      <w:r>
        <w:rPr>
          <w:rFonts w:hint="eastAsia" w:ascii="宋体" w:hAnsi="宋体" w:eastAsia="宋体" w:cs="宋体"/>
          <w:sz w:val="24"/>
          <w:szCs w:val="24"/>
          <w:highlight w:val="none"/>
        </w:rPr>
        <w:t xml:space="preserve">                 </w:t>
      </w:r>
    </w:p>
    <w:p w14:paraId="31894313">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甲方代表（签字）：                              </w:t>
      </w:r>
    </w:p>
    <w:p w14:paraId="3BBAEE63">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4C3DA359">
      <w:pPr>
        <w:spacing w:line="560" w:lineRule="exact"/>
        <w:ind w:firstLine="480" w:firstLineChars="200"/>
        <w:jc w:val="left"/>
        <w:rPr>
          <w:rFonts w:hint="eastAsia" w:ascii="宋体" w:hAnsi="宋体" w:eastAsia="宋体" w:cs="宋体"/>
          <w:sz w:val="24"/>
          <w:szCs w:val="24"/>
          <w:highlight w:val="none"/>
        </w:rPr>
      </w:pPr>
    </w:p>
    <w:p w14:paraId="344D1852">
      <w:pPr>
        <w:pStyle w:val="9"/>
        <w:spacing w:line="560" w:lineRule="exact"/>
        <w:rPr>
          <w:rFonts w:hint="eastAsia" w:ascii="宋体" w:hAnsi="宋体" w:eastAsia="宋体" w:cs="宋体"/>
          <w:color w:val="auto"/>
          <w:sz w:val="24"/>
          <w:szCs w:val="24"/>
          <w:highlight w:val="none"/>
        </w:rPr>
      </w:pPr>
    </w:p>
    <w:p w14:paraId="69CE8FA6">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乙方：（单位盖章）  </w:t>
      </w:r>
    </w:p>
    <w:p w14:paraId="747355E5">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乙方代表（签字）： </w:t>
      </w:r>
    </w:p>
    <w:p w14:paraId="2F81CC87">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p>
    <w:p w14:paraId="20BEA153">
      <w:pPr>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48BD50EE">
      <w:pPr>
        <w:spacing w:after="109"/>
        <w:rPr>
          <w:rFonts w:ascii="仿宋" w:hAnsi="仿宋" w:eastAsia="仿宋"/>
          <w:b/>
          <w:highlight w:val="none"/>
          <w:u w:val="single"/>
        </w:rPr>
      </w:pPr>
      <w:r>
        <w:rPr>
          <w:rFonts w:hint="eastAsia" w:ascii="宋体" w:hAnsi="宋体" w:eastAsia="宋体" w:cs="宋体"/>
          <w:sz w:val="24"/>
          <w:szCs w:val="24"/>
          <w:highlight w:val="none"/>
        </w:rPr>
        <w:t xml:space="preserve">                                年    月    日</w:t>
      </w:r>
    </w:p>
    <w:p w14:paraId="3538BB37">
      <w:pPr>
        <w:widowControl/>
        <w:spacing w:line="40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2C96B0BE">
      <w:pPr>
        <w:pStyle w:val="2"/>
        <w:rPr>
          <w:rFonts w:hint="eastAsia" w:ascii="宋体" w:hAnsi="宋体" w:eastAsia="宋体" w:cs="宋体"/>
          <w:color w:val="auto"/>
          <w:sz w:val="36"/>
          <w:szCs w:val="36"/>
          <w:highlight w:val="none"/>
          <w:lang w:val="zh-CN" w:eastAsia="zh-CN"/>
        </w:rPr>
      </w:pPr>
      <w:bookmarkStart w:id="68" w:name="_Toc9738"/>
      <w:r>
        <w:rPr>
          <w:rFonts w:hint="eastAsia" w:ascii="宋体" w:hAnsi="宋体" w:eastAsia="宋体" w:cs="宋体"/>
          <w:color w:val="auto"/>
          <w:sz w:val="36"/>
          <w:szCs w:val="36"/>
          <w:highlight w:val="none"/>
          <w:lang w:val="zh-CN" w:eastAsia="zh-CN"/>
        </w:rPr>
        <w:t>第五部分</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val="zh-CN" w:eastAsia="zh-CN"/>
        </w:rPr>
        <w:t>响应文件格式</w:t>
      </w:r>
      <w:bookmarkEnd w:id="64"/>
      <w:bookmarkEnd w:id="65"/>
      <w:bookmarkEnd w:id="68"/>
    </w:p>
    <w:p w14:paraId="38CF87F0">
      <w:pPr>
        <w:pStyle w:val="9"/>
        <w:jc w:val="center"/>
        <w:rPr>
          <w:b/>
          <w:color w:val="auto"/>
          <w:sz w:val="20"/>
          <w:highlight w:val="none"/>
        </w:rPr>
      </w:pPr>
      <w:r>
        <w:rPr>
          <w:rFonts w:hint="eastAsia"/>
          <w:b/>
          <w:color w:val="auto"/>
          <w:w w:val="95"/>
          <w:sz w:val="32"/>
          <w:highlight w:val="none"/>
          <w:lang w:val="en-US"/>
        </w:rPr>
        <w:t xml:space="preserve">                                      </w:t>
      </w:r>
      <w:r>
        <w:rPr>
          <w:b/>
          <w:color w:val="auto"/>
          <w:w w:val="95"/>
          <w:sz w:val="32"/>
          <w:highlight w:val="none"/>
        </w:rPr>
        <w:t>正本</w:t>
      </w:r>
      <w:r>
        <w:rPr>
          <w:rFonts w:hint="eastAsia"/>
          <w:b/>
          <w:color w:val="auto"/>
          <w:w w:val="95"/>
          <w:sz w:val="32"/>
          <w:highlight w:val="none"/>
        </w:rPr>
        <w:t>或副本</w:t>
      </w:r>
    </w:p>
    <w:p w14:paraId="2BD6FE65">
      <w:pPr>
        <w:pStyle w:val="9"/>
        <w:rPr>
          <w:b/>
          <w:color w:val="auto"/>
          <w:sz w:val="20"/>
          <w:highlight w:val="none"/>
        </w:rPr>
      </w:pPr>
    </w:p>
    <w:p w14:paraId="1B8D759D">
      <w:pPr>
        <w:pStyle w:val="9"/>
        <w:rPr>
          <w:b/>
          <w:color w:val="auto"/>
          <w:sz w:val="20"/>
          <w:highlight w:val="none"/>
        </w:rPr>
      </w:pPr>
    </w:p>
    <w:p w14:paraId="77634478">
      <w:pPr>
        <w:pStyle w:val="9"/>
        <w:spacing w:before="10"/>
        <w:rPr>
          <w:b/>
          <w:color w:val="auto"/>
          <w:sz w:val="29"/>
          <w:highlight w:val="none"/>
        </w:rPr>
      </w:pPr>
    </w:p>
    <w:p w14:paraId="1309B884">
      <w:pPr>
        <w:spacing w:line="791" w:lineRule="exact"/>
        <w:ind w:left="857" w:right="1417"/>
        <w:jc w:val="center"/>
        <w:rPr>
          <w:rFonts w:hint="eastAsia"/>
          <w:b/>
          <w:color w:val="auto"/>
          <w:sz w:val="52"/>
          <w:highlight w:val="none"/>
          <w:lang w:eastAsia="zh-CN"/>
        </w:rPr>
      </w:pPr>
      <w:bookmarkStart w:id="69" w:name="_Toc19458_WPSOffice_Level2"/>
      <w:r>
        <w:rPr>
          <w:rFonts w:hint="eastAsia" w:cs="宋体"/>
          <w:b/>
          <w:color w:val="auto"/>
          <w:w w:val="95"/>
          <w:sz w:val="44"/>
          <w:szCs w:val="44"/>
          <w:highlight w:val="none"/>
          <w:lang w:val="zh-CN" w:eastAsia="zh-CN" w:bidi="zh-CN"/>
        </w:rPr>
        <w:t>城市内涝监控系统运行维护项目</w:t>
      </w:r>
    </w:p>
    <w:p w14:paraId="408CDD8A">
      <w:pPr>
        <w:spacing w:line="791" w:lineRule="exact"/>
        <w:ind w:left="857" w:right="1417"/>
        <w:jc w:val="center"/>
        <w:rPr>
          <w:rFonts w:hint="eastAsia"/>
          <w:b/>
          <w:color w:val="auto"/>
          <w:sz w:val="52"/>
          <w:highlight w:val="none"/>
          <w:lang w:eastAsia="zh-CN"/>
        </w:rPr>
      </w:pPr>
    </w:p>
    <w:p w14:paraId="67085D2B">
      <w:pPr>
        <w:spacing w:line="791" w:lineRule="exact"/>
        <w:ind w:left="857" w:right="1417"/>
        <w:jc w:val="center"/>
        <w:rPr>
          <w:rFonts w:hint="eastAsia"/>
          <w:b/>
          <w:color w:val="auto"/>
          <w:sz w:val="52"/>
          <w:highlight w:val="none"/>
          <w:lang w:eastAsia="zh-CN"/>
        </w:rPr>
      </w:pPr>
    </w:p>
    <w:p w14:paraId="2D4C14D6">
      <w:pPr>
        <w:spacing w:line="791" w:lineRule="exact"/>
        <w:ind w:left="857" w:right="1417"/>
        <w:jc w:val="center"/>
        <w:rPr>
          <w:rFonts w:hint="eastAsia" w:ascii="宋体" w:hAnsi="宋体" w:eastAsia="宋体" w:cs="宋体"/>
          <w:b/>
          <w:color w:val="auto"/>
          <w:w w:val="95"/>
          <w:sz w:val="44"/>
          <w:szCs w:val="44"/>
          <w:highlight w:val="none"/>
          <w:lang w:val="zh-CN" w:eastAsia="zh-CN" w:bidi="zh-CN"/>
        </w:rPr>
      </w:pPr>
      <w:r>
        <w:rPr>
          <w:rFonts w:hint="eastAsia" w:ascii="宋体" w:hAnsi="宋体" w:eastAsia="宋体" w:cs="宋体"/>
          <w:b/>
          <w:color w:val="auto"/>
          <w:w w:val="95"/>
          <w:sz w:val="44"/>
          <w:szCs w:val="44"/>
          <w:highlight w:val="none"/>
          <w:lang w:val="zh-CN" w:eastAsia="zh-CN" w:bidi="zh-CN"/>
        </w:rPr>
        <w:t>响 应 文 件</w:t>
      </w:r>
      <w:bookmarkEnd w:id="69"/>
    </w:p>
    <w:p w14:paraId="3FE114E8">
      <w:pPr>
        <w:pStyle w:val="4"/>
        <w:spacing w:before="152"/>
        <w:ind w:left="857" w:right="1415"/>
        <w:jc w:val="center"/>
        <w:rPr>
          <w:color w:val="auto"/>
          <w:highlight w:val="none"/>
        </w:rPr>
      </w:pPr>
      <w:bookmarkStart w:id="70" w:name="_Toc22660_WPSOffice_Level2"/>
      <w:r>
        <w:rPr>
          <w:color w:val="auto"/>
          <w:sz w:val="30"/>
          <w:szCs w:val="30"/>
          <w:highlight w:val="none"/>
        </w:rPr>
        <w:t>项目编号：</w:t>
      </w:r>
      <w:bookmarkEnd w:id="70"/>
    </w:p>
    <w:p w14:paraId="04FEC6E1">
      <w:pPr>
        <w:pStyle w:val="9"/>
        <w:rPr>
          <w:b/>
          <w:color w:val="auto"/>
          <w:highlight w:val="none"/>
        </w:rPr>
      </w:pPr>
    </w:p>
    <w:p w14:paraId="51E21AA3">
      <w:pPr>
        <w:pStyle w:val="9"/>
        <w:rPr>
          <w:b/>
          <w:color w:val="auto"/>
          <w:highlight w:val="none"/>
        </w:rPr>
      </w:pPr>
    </w:p>
    <w:p w14:paraId="15C76257">
      <w:pPr>
        <w:pStyle w:val="9"/>
        <w:rPr>
          <w:b/>
          <w:color w:val="auto"/>
          <w:highlight w:val="none"/>
        </w:rPr>
      </w:pPr>
    </w:p>
    <w:p w14:paraId="01DF9578">
      <w:pPr>
        <w:pStyle w:val="9"/>
        <w:rPr>
          <w:b/>
          <w:color w:val="auto"/>
          <w:highlight w:val="none"/>
        </w:rPr>
      </w:pPr>
    </w:p>
    <w:p w14:paraId="05E3E048">
      <w:pPr>
        <w:pStyle w:val="9"/>
        <w:rPr>
          <w:b/>
          <w:color w:val="auto"/>
          <w:highlight w:val="none"/>
        </w:rPr>
      </w:pPr>
    </w:p>
    <w:p w14:paraId="31AAAE67">
      <w:pPr>
        <w:pStyle w:val="9"/>
        <w:rPr>
          <w:b/>
          <w:color w:val="auto"/>
          <w:highlight w:val="none"/>
        </w:rPr>
      </w:pPr>
    </w:p>
    <w:p w14:paraId="59F246B4">
      <w:pPr>
        <w:pStyle w:val="9"/>
        <w:rPr>
          <w:b/>
          <w:color w:val="auto"/>
          <w:highlight w:val="none"/>
        </w:rPr>
      </w:pPr>
    </w:p>
    <w:p w14:paraId="50D2CE40">
      <w:pPr>
        <w:pStyle w:val="9"/>
        <w:rPr>
          <w:b/>
          <w:color w:val="auto"/>
          <w:highlight w:val="none"/>
        </w:rPr>
      </w:pPr>
    </w:p>
    <w:p w14:paraId="533CFBA5">
      <w:pPr>
        <w:pStyle w:val="9"/>
        <w:rPr>
          <w:b/>
          <w:color w:val="auto"/>
          <w:highlight w:val="none"/>
        </w:rPr>
      </w:pPr>
    </w:p>
    <w:p w14:paraId="6882EFB9">
      <w:pPr>
        <w:pStyle w:val="9"/>
        <w:rPr>
          <w:b/>
          <w:color w:val="auto"/>
          <w:highlight w:val="none"/>
        </w:rPr>
      </w:pPr>
    </w:p>
    <w:p w14:paraId="38F1EE6F">
      <w:pPr>
        <w:pStyle w:val="9"/>
        <w:rPr>
          <w:b/>
          <w:color w:val="auto"/>
          <w:highlight w:val="none"/>
        </w:rPr>
      </w:pPr>
    </w:p>
    <w:p w14:paraId="06137882">
      <w:pPr>
        <w:pStyle w:val="9"/>
        <w:rPr>
          <w:b/>
          <w:color w:val="auto"/>
          <w:highlight w:val="none"/>
        </w:rPr>
      </w:pPr>
    </w:p>
    <w:p w14:paraId="4770C934">
      <w:pPr>
        <w:pStyle w:val="9"/>
        <w:spacing w:before="9"/>
        <w:rPr>
          <w:b/>
          <w:color w:val="auto"/>
          <w:sz w:val="22"/>
          <w:highlight w:val="none"/>
        </w:rPr>
      </w:pPr>
    </w:p>
    <w:p w14:paraId="22A9467D">
      <w:pPr>
        <w:tabs>
          <w:tab w:val="left" w:pos="7202"/>
        </w:tabs>
        <w:ind w:left="934"/>
        <w:rPr>
          <w:b/>
          <w:color w:val="auto"/>
          <w:sz w:val="32"/>
          <w:highlight w:val="none"/>
        </w:rPr>
      </w:pPr>
      <w:bookmarkStart w:id="71" w:name="_Toc19968_WPSOffice_Level2"/>
      <w:r>
        <w:rPr>
          <w:b/>
          <w:color w:val="auto"/>
          <w:sz w:val="32"/>
          <w:highlight w:val="none"/>
        </w:rPr>
        <w:t>供应商名称：</w:t>
      </w:r>
      <w:r>
        <w:rPr>
          <w:b/>
          <w:color w:val="auto"/>
          <w:sz w:val="32"/>
          <w:highlight w:val="none"/>
          <w:u w:val="single"/>
        </w:rPr>
        <w:t xml:space="preserve"> </w:t>
      </w:r>
      <w:r>
        <w:rPr>
          <w:b/>
          <w:color w:val="auto"/>
          <w:sz w:val="32"/>
          <w:highlight w:val="none"/>
          <w:u w:val="single"/>
        </w:rPr>
        <w:tab/>
      </w:r>
      <w:r>
        <w:rPr>
          <w:b/>
          <w:color w:val="auto"/>
          <w:sz w:val="32"/>
          <w:highlight w:val="none"/>
        </w:rPr>
        <w:t>（</w:t>
      </w:r>
      <w:r>
        <w:rPr>
          <w:b/>
          <w:color w:val="auto"/>
          <w:spacing w:val="3"/>
          <w:sz w:val="32"/>
          <w:highlight w:val="none"/>
        </w:rPr>
        <w:t>盖</w:t>
      </w:r>
      <w:r>
        <w:rPr>
          <w:b/>
          <w:color w:val="auto"/>
          <w:sz w:val="32"/>
          <w:highlight w:val="none"/>
        </w:rPr>
        <w:t>公章）</w:t>
      </w:r>
      <w:bookmarkEnd w:id="71"/>
    </w:p>
    <w:p w14:paraId="0E3F4A5D">
      <w:pPr>
        <w:pStyle w:val="9"/>
        <w:rPr>
          <w:b/>
          <w:color w:val="auto"/>
          <w:sz w:val="20"/>
          <w:highlight w:val="none"/>
        </w:rPr>
      </w:pPr>
    </w:p>
    <w:p w14:paraId="1B665DA2">
      <w:pPr>
        <w:pStyle w:val="9"/>
        <w:spacing w:before="10"/>
        <w:rPr>
          <w:b/>
          <w:color w:val="auto"/>
          <w:sz w:val="23"/>
          <w:highlight w:val="none"/>
        </w:rPr>
      </w:pPr>
    </w:p>
    <w:p w14:paraId="5FD643BB">
      <w:pPr>
        <w:tabs>
          <w:tab w:val="left" w:pos="6842"/>
        </w:tabs>
        <w:spacing w:before="54"/>
        <w:ind w:left="941"/>
        <w:rPr>
          <w:b/>
          <w:color w:val="auto"/>
          <w:sz w:val="32"/>
          <w:highlight w:val="none"/>
        </w:rPr>
      </w:pPr>
      <w:bookmarkStart w:id="72" w:name="_Toc20026_WPSOffice_Level2"/>
      <w:r>
        <w:rPr>
          <w:b/>
          <w:color w:val="auto"/>
          <w:sz w:val="32"/>
          <w:highlight w:val="none"/>
        </w:rPr>
        <w:t>法定代表人</w:t>
      </w:r>
      <w:r>
        <w:rPr>
          <w:b/>
          <w:color w:val="auto"/>
          <w:spacing w:val="3"/>
          <w:sz w:val="32"/>
          <w:highlight w:val="none"/>
        </w:rPr>
        <w:t>或</w:t>
      </w:r>
      <w:r>
        <w:rPr>
          <w:b/>
          <w:color w:val="auto"/>
          <w:sz w:val="32"/>
          <w:highlight w:val="none"/>
        </w:rPr>
        <w:t>委托代理人：</w:t>
      </w:r>
      <w:r>
        <w:rPr>
          <w:b/>
          <w:color w:val="auto"/>
          <w:sz w:val="32"/>
          <w:highlight w:val="none"/>
          <w:u w:val="single"/>
        </w:rPr>
        <w:tab/>
      </w:r>
      <w:r>
        <w:rPr>
          <w:b/>
          <w:color w:val="auto"/>
          <w:sz w:val="32"/>
          <w:highlight w:val="none"/>
          <w:u w:val="single"/>
        </w:rPr>
        <w:t>（</w:t>
      </w:r>
      <w:r>
        <w:rPr>
          <w:b/>
          <w:color w:val="auto"/>
          <w:sz w:val="32"/>
          <w:highlight w:val="none"/>
        </w:rPr>
        <w:t>签字或</w:t>
      </w:r>
      <w:r>
        <w:rPr>
          <w:rFonts w:hint="eastAsia"/>
          <w:b/>
          <w:color w:val="auto"/>
          <w:sz w:val="32"/>
          <w:highlight w:val="none"/>
          <w:lang w:eastAsia="zh-CN"/>
        </w:rPr>
        <w:t>盖章</w:t>
      </w:r>
      <w:r>
        <w:rPr>
          <w:b/>
          <w:color w:val="auto"/>
          <w:sz w:val="32"/>
          <w:highlight w:val="none"/>
        </w:rPr>
        <w:t>）</w:t>
      </w:r>
      <w:bookmarkEnd w:id="72"/>
    </w:p>
    <w:p w14:paraId="70D01B78">
      <w:pPr>
        <w:pStyle w:val="9"/>
        <w:rPr>
          <w:b/>
          <w:color w:val="auto"/>
          <w:sz w:val="20"/>
          <w:highlight w:val="none"/>
        </w:rPr>
      </w:pPr>
    </w:p>
    <w:p w14:paraId="10B6581A">
      <w:pPr>
        <w:pStyle w:val="9"/>
        <w:spacing w:before="12"/>
        <w:rPr>
          <w:b/>
          <w:color w:val="auto"/>
          <w:sz w:val="21"/>
          <w:highlight w:val="none"/>
        </w:rPr>
      </w:pPr>
    </w:p>
    <w:p w14:paraId="6E294853">
      <w:pPr>
        <w:tabs>
          <w:tab w:val="left" w:pos="645"/>
          <w:tab w:val="left" w:pos="1286"/>
        </w:tabs>
        <w:spacing w:before="54"/>
        <w:ind w:right="190"/>
        <w:jc w:val="center"/>
        <w:rPr>
          <w:b/>
          <w:color w:val="auto"/>
          <w:sz w:val="32"/>
          <w:highlight w:val="none"/>
        </w:rPr>
      </w:pPr>
      <w:bookmarkStart w:id="73" w:name="_Toc4730_WPSOffice_Level3"/>
      <w:r>
        <w:rPr>
          <w:b/>
          <w:color w:val="auto"/>
          <w:sz w:val="32"/>
          <w:highlight w:val="none"/>
        </w:rPr>
        <w:t>年</w:t>
      </w:r>
      <w:r>
        <w:rPr>
          <w:b/>
          <w:color w:val="auto"/>
          <w:sz w:val="32"/>
          <w:highlight w:val="none"/>
        </w:rPr>
        <w:tab/>
      </w:r>
      <w:r>
        <w:rPr>
          <w:b/>
          <w:color w:val="auto"/>
          <w:sz w:val="32"/>
          <w:highlight w:val="none"/>
        </w:rPr>
        <w:t>月</w:t>
      </w:r>
      <w:r>
        <w:rPr>
          <w:b/>
          <w:color w:val="auto"/>
          <w:sz w:val="32"/>
          <w:highlight w:val="none"/>
        </w:rPr>
        <w:tab/>
      </w:r>
      <w:r>
        <w:rPr>
          <w:b/>
          <w:color w:val="auto"/>
          <w:sz w:val="32"/>
          <w:highlight w:val="none"/>
        </w:rPr>
        <w:t>日</w:t>
      </w:r>
      <w:bookmarkEnd w:id="73"/>
    </w:p>
    <w:p w14:paraId="5E551355">
      <w:pPr>
        <w:rPr>
          <w:b/>
          <w:color w:val="auto"/>
          <w:sz w:val="44"/>
          <w:highlight w:val="none"/>
        </w:rPr>
      </w:pPr>
      <w:r>
        <w:rPr>
          <w:b/>
          <w:color w:val="auto"/>
          <w:sz w:val="44"/>
          <w:highlight w:val="none"/>
        </w:rPr>
        <w:br w:type="page"/>
      </w:r>
    </w:p>
    <w:p w14:paraId="3836CACB">
      <w:pPr>
        <w:tabs>
          <w:tab w:val="left" w:pos="885"/>
        </w:tabs>
        <w:spacing w:before="22"/>
        <w:ind w:right="558"/>
        <w:jc w:val="center"/>
        <w:rPr>
          <w:b/>
          <w:color w:val="auto"/>
          <w:sz w:val="44"/>
          <w:highlight w:val="none"/>
        </w:rPr>
      </w:pPr>
      <w:r>
        <w:rPr>
          <w:b/>
          <w:color w:val="auto"/>
          <w:sz w:val="44"/>
          <w:highlight w:val="none"/>
        </w:rPr>
        <w:t>目</w:t>
      </w:r>
      <w:r>
        <w:rPr>
          <w:b/>
          <w:color w:val="auto"/>
          <w:sz w:val="44"/>
          <w:highlight w:val="none"/>
        </w:rPr>
        <w:tab/>
      </w:r>
      <w:r>
        <w:rPr>
          <w:b/>
          <w:color w:val="auto"/>
          <w:sz w:val="44"/>
          <w:highlight w:val="none"/>
        </w:rPr>
        <w:t>录</w:t>
      </w:r>
    </w:p>
    <w:p w14:paraId="3A6A3E38">
      <w:pPr>
        <w:spacing w:line="246" w:lineRule="auto"/>
        <w:rPr>
          <w:rFonts w:ascii="Arial"/>
          <w:color w:val="auto"/>
          <w:sz w:val="21"/>
          <w:highlight w:val="none"/>
        </w:rPr>
      </w:pPr>
    </w:p>
    <w:p w14:paraId="72EDDE31">
      <w:pPr>
        <w:pStyle w:val="36"/>
        <w:numPr>
          <w:ilvl w:val="0"/>
          <w:numId w:val="0"/>
        </w:numPr>
        <w:tabs>
          <w:tab w:val="left" w:pos="1782"/>
        </w:tabs>
        <w:ind w:left="1220" w:leftChars="0"/>
        <w:rPr>
          <w:color w:val="auto"/>
          <w:sz w:val="24"/>
          <w:szCs w:val="24"/>
          <w:highlight w:val="none"/>
        </w:rPr>
      </w:pPr>
      <w:r>
        <w:rPr>
          <w:rFonts w:hint="eastAsia"/>
          <w:color w:val="auto"/>
          <w:spacing w:val="-2"/>
          <w:sz w:val="24"/>
          <w:szCs w:val="24"/>
          <w:highlight w:val="none"/>
          <w:lang w:eastAsia="zh-CN"/>
        </w:rPr>
        <w:t>一、</w:t>
      </w:r>
      <w:r>
        <w:rPr>
          <w:color w:val="auto"/>
          <w:spacing w:val="-2"/>
          <w:sz w:val="24"/>
          <w:szCs w:val="24"/>
          <w:highlight w:val="none"/>
        </w:rPr>
        <w:t>报价函；</w:t>
      </w:r>
    </w:p>
    <w:p w14:paraId="54B71752">
      <w:pPr>
        <w:pStyle w:val="36"/>
        <w:numPr>
          <w:ilvl w:val="0"/>
          <w:numId w:val="0"/>
        </w:numPr>
        <w:tabs>
          <w:tab w:val="left" w:pos="1782"/>
        </w:tabs>
        <w:spacing w:before="181"/>
        <w:ind w:left="1220" w:leftChars="0"/>
        <w:rPr>
          <w:color w:val="auto"/>
          <w:sz w:val="24"/>
          <w:szCs w:val="24"/>
          <w:highlight w:val="none"/>
        </w:rPr>
      </w:pPr>
      <w:r>
        <w:rPr>
          <w:rFonts w:hint="eastAsia"/>
          <w:color w:val="auto"/>
          <w:spacing w:val="-3"/>
          <w:sz w:val="24"/>
          <w:szCs w:val="24"/>
          <w:highlight w:val="none"/>
          <w:lang w:eastAsia="zh-CN"/>
        </w:rPr>
        <w:t>二、报价明细表</w:t>
      </w:r>
      <w:r>
        <w:rPr>
          <w:color w:val="auto"/>
          <w:spacing w:val="-3"/>
          <w:sz w:val="24"/>
          <w:szCs w:val="24"/>
          <w:highlight w:val="none"/>
        </w:rPr>
        <w:t>；</w:t>
      </w:r>
    </w:p>
    <w:p w14:paraId="4948F367">
      <w:pPr>
        <w:pStyle w:val="36"/>
        <w:numPr>
          <w:ilvl w:val="0"/>
          <w:numId w:val="0"/>
        </w:numPr>
        <w:tabs>
          <w:tab w:val="left" w:pos="1782"/>
        </w:tabs>
        <w:spacing w:before="182"/>
        <w:ind w:left="1220" w:leftChars="0"/>
        <w:rPr>
          <w:color w:val="auto"/>
          <w:sz w:val="24"/>
          <w:szCs w:val="24"/>
          <w:highlight w:val="none"/>
        </w:rPr>
      </w:pPr>
      <w:r>
        <w:rPr>
          <w:rFonts w:hint="eastAsia"/>
          <w:color w:val="auto"/>
          <w:spacing w:val="-3"/>
          <w:sz w:val="24"/>
          <w:szCs w:val="24"/>
          <w:highlight w:val="none"/>
          <w:lang w:eastAsia="zh-CN"/>
        </w:rPr>
        <w:t>三、供</w:t>
      </w:r>
      <w:r>
        <w:rPr>
          <w:color w:val="auto"/>
          <w:spacing w:val="-3"/>
          <w:sz w:val="24"/>
          <w:szCs w:val="24"/>
          <w:highlight w:val="none"/>
        </w:rPr>
        <w:t>应商简介；</w:t>
      </w:r>
    </w:p>
    <w:p w14:paraId="5302467C">
      <w:pPr>
        <w:pStyle w:val="36"/>
        <w:numPr>
          <w:ilvl w:val="0"/>
          <w:numId w:val="0"/>
        </w:numPr>
        <w:tabs>
          <w:tab w:val="left" w:pos="1782"/>
        </w:tabs>
        <w:spacing w:before="182"/>
        <w:ind w:left="1220" w:leftChars="0"/>
        <w:rPr>
          <w:color w:val="auto"/>
          <w:sz w:val="24"/>
          <w:szCs w:val="24"/>
          <w:highlight w:val="none"/>
        </w:rPr>
      </w:pPr>
      <w:r>
        <w:rPr>
          <w:rFonts w:hint="eastAsia"/>
          <w:color w:val="auto"/>
          <w:spacing w:val="-3"/>
          <w:sz w:val="24"/>
          <w:szCs w:val="24"/>
          <w:highlight w:val="none"/>
          <w:lang w:val="en-US" w:eastAsia="zh-CN"/>
        </w:rPr>
        <w:t>四、</w:t>
      </w:r>
      <w:r>
        <w:rPr>
          <w:color w:val="auto"/>
          <w:spacing w:val="-3"/>
          <w:sz w:val="24"/>
          <w:szCs w:val="24"/>
          <w:highlight w:val="none"/>
        </w:rPr>
        <w:t>供应商资质、资格证明材料；</w:t>
      </w:r>
    </w:p>
    <w:p w14:paraId="6539A246">
      <w:pPr>
        <w:pStyle w:val="36"/>
        <w:numPr>
          <w:ilvl w:val="0"/>
          <w:numId w:val="0"/>
        </w:numPr>
        <w:tabs>
          <w:tab w:val="left" w:pos="1782"/>
        </w:tabs>
        <w:spacing w:before="181"/>
        <w:ind w:left="1220" w:leftChars="0"/>
        <w:rPr>
          <w:color w:val="auto"/>
          <w:spacing w:val="-3"/>
          <w:sz w:val="24"/>
          <w:szCs w:val="24"/>
          <w:highlight w:val="none"/>
        </w:rPr>
      </w:pPr>
      <w:r>
        <w:rPr>
          <w:rFonts w:hint="eastAsia"/>
          <w:color w:val="auto"/>
          <w:spacing w:val="-3"/>
          <w:sz w:val="24"/>
          <w:szCs w:val="24"/>
          <w:highlight w:val="none"/>
          <w:lang w:eastAsia="zh-CN"/>
        </w:rPr>
        <w:t>五、服务方案及承诺</w:t>
      </w:r>
      <w:r>
        <w:rPr>
          <w:color w:val="auto"/>
          <w:spacing w:val="-3"/>
          <w:sz w:val="24"/>
          <w:szCs w:val="24"/>
          <w:highlight w:val="none"/>
        </w:rPr>
        <w:t>；</w:t>
      </w:r>
    </w:p>
    <w:p w14:paraId="4A69E0FF">
      <w:pPr>
        <w:pStyle w:val="36"/>
        <w:numPr>
          <w:ilvl w:val="0"/>
          <w:numId w:val="0"/>
        </w:numPr>
        <w:tabs>
          <w:tab w:val="left" w:pos="1922"/>
        </w:tabs>
        <w:spacing w:before="182"/>
        <w:ind w:left="1219" w:leftChars="0"/>
        <w:rPr>
          <w:color w:val="auto"/>
          <w:sz w:val="24"/>
          <w:szCs w:val="24"/>
          <w:highlight w:val="none"/>
        </w:rPr>
      </w:pPr>
      <w:r>
        <w:rPr>
          <w:rFonts w:hint="eastAsia"/>
          <w:color w:val="auto"/>
          <w:spacing w:val="-2"/>
          <w:sz w:val="24"/>
          <w:szCs w:val="24"/>
          <w:highlight w:val="none"/>
          <w:lang w:eastAsia="zh-CN"/>
        </w:rPr>
        <w:t>六、</w:t>
      </w:r>
      <w:r>
        <w:rPr>
          <w:rFonts w:hint="eastAsia"/>
          <w:color w:val="auto"/>
          <w:spacing w:val="-2"/>
          <w:sz w:val="24"/>
          <w:szCs w:val="24"/>
          <w:highlight w:val="none"/>
        </w:rPr>
        <w:t>拟投入本项目服务人员</w:t>
      </w:r>
      <w:r>
        <w:rPr>
          <w:color w:val="auto"/>
          <w:spacing w:val="-2"/>
          <w:sz w:val="24"/>
          <w:szCs w:val="24"/>
          <w:highlight w:val="none"/>
        </w:rPr>
        <w:t>；</w:t>
      </w:r>
    </w:p>
    <w:p w14:paraId="0FCCB27E">
      <w:pPr>
        <w:spacing w:before="201" w:line="360" w:lineRule="auto"/>
        <w:ind w:firstLine="1180" w:firstLineChars="500"/>
        <w:rPr>
          <w:rFonts w:ascii="宋体" w:hAnsi="宋体" w:eastAsia="宋体" w:cs="宋体"/>
          <w:color w:val="auto"/>
          <w:sz w:val="24"/>
          <w:szCs w:val="24"/>
          <w:highlight w:val="none"/>
        </w:rPr>
      </w:pPr>
      <w:r>
        <w:rPr>
          <w:rFonts w:hint="eastAsia"/>
          <w:color w:val="auto"/>
          <w:spacing w:val="-2"/>
          <w:sz w:val="24"/>
          <w:szCs w:val="24"/>
          <w:highlight w:val="none"/>
          <w:lang w:eastAsia="zh-CN"/>
        </w:rPr>
        <w:t>七、</w:t>
      </w:r>
      <w:r>
        <w:rPr>
          <w:color w:val="auto"/>
          <w:spacing w:val="-2"/>
          <w:sz w:val="24"/>
          <w:szCs w:val="24"/>
          <w:highlight w:val="none"/>
        </w:rPr>
        <w:t>其他需提交的材料 ；</w:t>
      </w:r>
    </w:p>
    <w:p w14:paraId="5068009A">
      <w:pPr>
        <w:rPr>
          <w:rFonts w:ascii="Arial"/>
          <w:color w:val="auto"/>
          <w:sz w:val="21"/>
          <w:highlight w:val="none"/>
        </w:rPr>
      </w:pPr>
      <w:r>
        <w:rPr>
          <w:rFonts w:ascii="Arial"/>
          <w:color w:val="auto"/>
          <w:sz w:val="21"/>
          <w:highlight w:val="none"/>
        </w:rPr>
        <w:br w:type="page"/>
      </w:r>
    </w:p>
    <w:p w14:paraId="7ABDB6E0">
      <w:pPr>
        <w:spacing w:line="290" w:lineRule="auto"/>
        <w:rPr>
          <w:rFonts w:ascii="Arial"/>
          <w:color w:val="auto"/>
          <w:sz w:val="21"/>
          <w:highlight w:val="none"/>
        </w:rPr>
      </w:pPr>
      <w:r>
        <w:rPr>
          <w:color w:val="auto"/>
          <w:highlight w:val="none"/>
        </w:rPr>
        <w:drawing>
          <wp:anchor distT="0" distB="0" distL="0" distR="0" simplePos="0" relativeHeight="251661312" behindDoc="0" locked="0" layoutInCell="0" allowOverlap="1">
            <wp:simplePos x="0" y="0"/>
            <wp:positionH relativeFrom="page">
              <wp:posOffset>895985</wp:posOffset>
            </wp:positionH>
            <wp:positionV relativeFrom="page">
              <wp:posOffset>693420</wp:posOffset>
            </wp:positionV>
            <wp:extent cx="5768340" cy="8890"/>
            <wp:effectExtent l="0" t="0" r="0" b="0"/>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6"/>
                    <a:stretch>
                      <a:fillRect/>
                    </a:stretch>
                  </pic:blipFill>
                  <pic:spPr>
                    <a:xfrm>
                      <a:off x="0" y="0"/>
                      <a:ext cx="5768340" cy="9143"/>
                    </a:xfrm>
                    <a:prstGeom prst="rect">
                      <a:avLst/>
                    </a:prstGeom>
                  </pic:spPr>
                </pic:pic>
              </a:graphicData>
            </a:graphic>
          </wp:anchor>
        </w:drawing>
      </w:r>
    </w:p>
    <w:p w14:paraId="53BEA595">
      <w:pPr>
        <w:pStyle w:val="4"/>
        <w:numPr>
          <w:ilvl w:val="0"/>
          <w:numId w:val="0"/>
        </w:numPr>
        <w:tabs>
          <w:tab w:val="left" w:pos="904"/>
        </w:tabs>
        <w:spacing w:before="62"/>
        <w:ind w:left="903" w:leftChars="0" w:hanging="284" w:firstLineChars="0"/>
        <w:jc w:val="center"/>
        <w:rPr>
          <w:color w:val="auto"/>
          <w:highlight w:val="none"/>
        </w:rPr>
      </w:pPr>
      <w:r>
        <w:rPr>
          <w:rFonts w:hint="eastAsia" w:cs="宋体"/>
          <w:b/>
          <w:bCs/>
          <w:color w:val="auto"/>
          <w:spacing w:val="1"/>
          <w:w w:val="99"/>
          <w:sz w:val="26"/>
          <w:szCs w:val="26"/>
          <w:highlight w:val="none"/>
          <w:lang w:val="zh-CN" w:eastAsia="zh-CN" w:bidi="zh-CN"/>
        </w:rPr>
        <w:t>一、</w:t>
      </w:r>
      <w:r>
        <w:rPr>
          <w:color w:val="auto"/>
          <w:highlight w:val="none"/>
        </w:rPr>
        <w:t>报价函</w:t>
      </w:r>
    </w:p>
    <w:p w14:paraId="0F47E5DD">
      <w:pPr>
        <w:pStyle w:val="9"/>
        <w:rPr>
          <w:b/>
          <w:color w:val="auto"/>
          <w:sz w:val="20"/>
          <w:highlight w:val="none"/>
        </w:rPr>
      </w:pPr>
    </w:p>
    <w:p w14:paraId="054951A6">
      <w:pPr>
        <w:pStyle w:val="9"/>
        <w:spacing w:before="6"/>
        <w:rPr>
          <w:b/>
          <w:color w:val="auto"/>
          <w:sz w:val="14"/>
          <w:highlight w:val="none"/>
        </w:rPr>
      </w:pPr>
    </w:p>
    <w:p w14:paraId="7BFA5EB7">
      <w:pPr>
        <w:keepNext w:val="0"/>
        <w:keepLines w:val="0"/>
        <w:pageBreakBefore w:val="0"/>
        <w:widowControl w:val="0"/>
        <w:tabs>
          <w:tab w:val="left" w:pos="4693"/>
        </w:tabs>
        <w:kinsoku/>
        <w:wordWrap/>
        <w:overflowPunct/>
        <w:topLinePunct w:val="0"/>
        <w:autoSpaceDE w:val="0"/>
        <w:autoSpaceDN w:val="0"/>
        <w:bidi w:val="0"/>
        <w:adjustRightInd w:val="0"/>
        <w:snapToGrid w:val="0"/>
        <w:spacing w:line="360" w:lineRule="auto"/>
        <w:ind w:right="0"/>
        <w:textAlignment w:val="auto"/>
        <w:rPr>
          <w:color w:val="auto"/>
          <w:sz w:val="24"/>
          <w:highlight w:val="none"/>
        </w:rPr>
      </w:pPr>
      <w:r>
        <w:rPr>
          <w:color w:val="auto"/>
          <w:sz w:val="24"/>
          <w:highlight w:val="none"/>
        </w:rPr>
        <w:t>致：</w:t>
      </w:r>
      <w:r>
        <w:rPr>
          <w:color w:val="auto"/>
          <w:sz w:val="24"/>
          <w:highlight w:val="none"/>
          <w:u w:val="single"/>
        </w:rPr>
        <w:t>（采购人）</w:t>
      </w:r>
    </w:p>
    <w:p w14:paraId="66FABF95">
      <w:pPr>
        <w:keepNext w:val="0"/>
        <w:keepLines w:val="0"/>
        <w:pageBreakBefore w:val="0"/>
        <w:widowControl w:val="0"/>
        <w:tabs>
          <w:tab w:val="left" w:pos="4693"/>
        </w:tabs>
        <w:kinsoku/>
        <w:wordWrap/>
        <w:overflowPunct/>
        <w:topLinePunct w:val="0"/>
        <w:autoSpaceDE w:val="0"/>
        <w:autoSpaceDN w:val="0"/>
        <w:bidi w:val="0"/>
        <w:adjustRightInd w:val="0"/>
        <w:snapToGrid w:val="0"/>
        <w:spacing w:line="360" w:lineRule="auto"/>
        <w:ind w:left="0" w:right="0" w:firstLine="584" w:firstLineChars="200"/>
        <w:textAlignment w:val="auto"/>
        <w:rPr>
          <w:color w:val="auto"/>
          <w:sz w:val="24"/>
          <w:highlight w:val="none"/>
        </w:rPr>
      </w:pPr>
      <w:r>
        <w:rPr>
          <w:color w:val="auto"/>
          <w:spacing w:val="26"/>
          <w:sz w:val="24"/>
          <w:highlight w:val="none"/>
        </w:rPr>
        <w:t>我方已仔细研究</w:t>
      </w:r>
      <w:r>
        <w:rPr>
          <w:color w:val="auto"/>
          <w:spacing w:val="27"/>
          <w:sz w:val="24"/>
          <w:highlight w:val="none"/>
        </w:rPr>
        <w:t>了</w:t>
      </w:r>
      <w:r>
        <w:rPr>
          <w:color w:val="auto"/>
          <w:spacing w:val="27"/>
          <w:sz w:val="24"/>
          <w:highlight w:val="none"/>
          <w:u w:val="single"/>
        </w:rPr>
        <w:t xml:space="preserve"> </w:t>
      </w:r>
      <w:r>
        <w:rPr>
          <w:color w:val="auto"/>
          <w:spacing w:val="27"/>
          <w:sz w:val="24"/>
          <w:highlight w:val="none"/>
          <w:u w:val="single"/>
        </w:rPr>
        <w:tab/>
      </w:r>
      <w:r>
        <w:rPr>
          <w:color w:val="auto"/>
          <w:sz w:val="24"/>
          <w:highlight w:val="none"/>
        </w:rPr>
        <w:t>（</w:t>
      </w:r>
      <w:r>
        <w:rPr>
          <w:color w:val="auto"/>
          <w:spacing w:val="-94"/>
          <w:sz w:val="24"/>
          <w:highlight w:val="none"/>
        </w:rPr>
        <w:t xml:space="preserve"> </w:t>
      </w:r>
      <w:r>
        <w:rPr>
          <w:color w:val="auto"/>
          <w:spacing w:val="26"/>
          <w:sz w:val="24"/>
          <w:highlight w:val="none"/>
        </w:rPr>
        <w:t>项目</w:t>
      </w:r>
      <w:r>
        <w:rPr>
          <w:color w:val="auto"/>
          <w:spacing w:val="23"/>
          <w:sz w:val="24"/>
          <w:highlight w:val="none"/>
        </w:rPr>
        <w:t>名</w:t>
      </w:r>
      <w:r>
        <w:rPr>
          <w:color w:val="auto"/>
          <w:spacing w:val="26"/>
          <w:sz w:val="24"/>
          <w:highlight w:val="none"/>
        </w:rPr>
        <w:t>称</w:t>
      </w:r>
      <w:r>
        <w:rPr>
          <w:color w:val="auto"/>
          <w:sz w:val="24"/>
          <w:highlight w:val="none"/>
        </w:rPr>
        <w:t>）</w:t>
      </w:r>
      <w:r>
        <w:rPr>
          <w:color w:val="auto"/>
          <w:spacing w:val="-94"/>
          <w:sz w:val="24"/>
          <w:highlight w:val="none"/>
        </w:rPr>
        <w:t xml:space="preserve"> </w:t>
      </w:r>
      <w:r>
        <w:rPr>
          <w:color w:val="auto"/>
          <w:spacing w:val="26"/>
          <w:sz w:val="24"/>
          <w:highlight w:val="none"/>
        </w:rPr>
        <w:t>磋商文件的全部内</w:t>
      </w:r>
      <w:r>
        <w:rPr>
          <w:color w:val="auto"/>
          <w:spacing w:val="30"/>
          <w:sz w:val="24"/>
          <w:highlight w:val="none"/>
        </w:rPr>
        <w:t>容</w:t>
      </w:r>
      <w:r>
        <w:rPr>
          <w:color w:val="auto"/>
          <w:sz w:val="24"/>
          <w:highlight w:val="none"/>
        </w:rPr>
        <w:t>，</w:t>
      </w:r>
      <w:r>
        <w:rPr>
          <w:color w:val="auto"/>
          <w:sz w:val="24"/>
          <w:highlight w:val="none"/>
          <w:u w:val="single"/>
        </w:rPr>
        <w:t>（供应商全称</w:t>
      </w:r>
      <w:r>
        <w:rPr>
          <w:color w:val="auto"/>
          <w:spacing w:val="-17"/>
          <w:sz w:val="24"/>
          <w:highlight w:val="none"/>
          <w:u w:val="single"/>
        </w:rPr>
        <w:t>）</w:t>
      </w:r>
      <w:r>
        <w:rPr>
          <w:color w:val="auto"/>
          <w:sz w:val="24"/>
          <w:highlight w:val="none"/>
        </w:rPr>
        <w:t>正式授</w:t>
      </w:r>
      <w:r>
        <w:rPr>
          <w:color w:val="auto"/>
          <w:spacing w:val="-17"/>
          <w:sz w:val="24"/>
          <w:highlight w:val="none"/>
        </w:rPr>
        <w:t>权</w:t>
      </w:r>
      <w:r>
        <w:rPr>
          <w:color w:val="auto"/>
          <w:sz w:val="24"/>
          <w:highlight w:val="none"/>
        </w:rPr>
        <w:t>（职务</w:t>
      </w:r>
      <w:r>
        <w:rPr>
          <w:color w:val="auto"/>
          <w:spacing w:val="-16"/>
          <w:sz w:val="24"/>
          <w:highlight w:val="none"/>
        </w:rPr>
        <w:t>）</w:t>
      </w:r>
      <w:r>
        <w:rPr>
          <w:color w:val="auto"/>
          <w:spacing w:val="-16"/>
          <w:sz w:val="24"/>
          <w:highlight w:val="none"/>
          <w:u w:val="single"/>
        </w:rPr>
        <w:t xml:space="preserve"> </w:t>
      </w:r>
      <w:r>
        <w:rPr>
          <w:color w:val="auto"/>
          <w:spacing w:val="-16"/>
          <w:sz w:val="24"/>
          <w:highlight w:val="none"/>
          <w:u w:val="single"/>
        </w:rPr>
        <w:tab/>
      </w:r>
      <w:r>
        <w:rPr>
          <w:color w:val="auto"/>
          <w:sz w:val="24"/>
          <w:highlight w:val="none"/>
          <w:u w:val="single"/>
        </w:rPr>
        <w:t>（姓名</w:t>
      </w:r>
      <w:r>
        <w:rPr>
          <w:color w:val="auto"/>
          <w:spacing w:val="-17"/>
          <w:sz w:val="24"/>
          <w:highlight w:val="none"/>
          <w:u w:val="single"/>
        </w:rPr>
        <w:t>）</w:t>
      </w:r>
      <w:r>
        <w:rPr>
          <w:color w:val="auto"/>
          <w:sz w:val="24"/>
          <w:highlight w:val="none"/>
        </w:rPr>
        <w:t>为全权代表</w:t>
      </w:r>
      <w:r>
        <w:rPr>
          <w:color w:val="auto"/>
          <w:spacing w:val="-17"/>
          <w:sz w:val="24"/>
          <w:highlight w:val="none"/>
        </w:rPr>
        <w:t>，</w:t>
      </w:r>
      <w:r>
        <w:rPr>
          <w:color w:val="auto"/>
          <w:sz w:val="24"/>
          <w:highlight w:val="none"/>
        </w:rPr>
        <w:t>参加本项目竞争</w:t>
      </w:r>
      <w:r>
        <w:rPr>
          <w:color w:val="auto"/>
          <w:spacing w:val="-16"/>
          <w:sz w:val="24"/>
          <w:highlight w:val="none"/>
        </w:rPr>
        <w:t>性</w:t>
      </w:r>
      <w:r>
        <w:rPr>
          <w:color w:val="auto"/>
          <w:sz w:val="24"/>
          <w:highlight w:val="none"/>
        </w:rPr>
        <w:t>磋商的有关活动，并进行磋商与报价。我方提交下述文件：</w:t>
      </w:r>
    </w:p>
    <w:p w14:paraId="0F71E44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bookmarkStart w:id="74" w:name="_Toc22130_WPSOffice_Level2"/>
      <w:r>
        <w:rPr>
          <w:color w:val="auto"/>
          <w:sz w:val="24"/>
          <w:highlight w:val="none"/>
        </w:rPr>
        <w:t>一、响应文件</w:t>
      </w:r>
      <w:r>
        <w:rPr>
          <w:rFonts w:hint="eastAsia" w:ascii="宋体" w:hAnsi="宋体" w:eastAsia="宋体" w:cs="宋体"/>
          <w:color w:val="auto"/>
          <w:sz w:val="24"/>
          <w:highlight w:val="none"/>
          <w:lang w:val="en-US" w:eastAsia="zh-CN"/>
        </w:rPr>
        <w:t>3份</w:t>
      </w:r>
      <w:r>
        <w:rPr>
          <w:color w:val="auto"/>
          <w:sz w:val="24"/>
          <w:highlight w:val="none"/>
        </w:rPr>
        <w:t>；</w:t>
      </w:r>
      <w:bookmarkEnd w:id="74"/>
    </w:p>
    <w:p w14:paraId="0E86122E">
      <w:pPr>
        <w:keepNext w:val="0"/>
        <w:keepLines w:val="0"/>
        <w:pageBreakBefore w:val="0"/>
        <w:widowControl w:val="0"/>
        <w:tabs>
          <w:tab w:val="left" w:pos="5181"/>
        </w:tabs>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bookmarkStart w:id="75" w:name="_Toc25160_WPSOffice_Level2"/>
      <w:r>
        <w:rPr>
          <w:rFonts w:hint="eastAsia"/>
          <w:color w:val="auto"/>
          <w:sz w:val="24"/>
          <w:highlight w:val="none"/>
          <w:lang w:val="en-US" w:eastAsia="zh-CN"/>
        </w:rPr>
        <w:t>二</w:t>
      </w:r>
      <w:r>
        <w:rPr>
          <w:color w:val="auto"/>
          <w:sz w:val="24"/>
          <w:highlight w:val="none"/>
        </w:rPr>
        <w:t>、根据此函，我公司郑重声明以下诸点：</w:t>
      </w:r>
      <w:bookmarkEnd w:id="75"/>
    </w:p>
    <w:p w14:paraId="29CB547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1、我方愿意按照磋商文件的全部要求，对以下项目报价。</w:t>
      </w:r>
    </w:p>
    <w:p w14:paraId="7583F251">
      <w:pPr>
        <w:keepNext w:val="0"/>
        <w:keepLines w:val="0"/>
        <w:pageBreakBefore w:val="0"/>
        <w:widowControl w:val="0"/>
        <w:tabs>
          <w:tab w:val="left" w:pos="3980"/>
          <w:tab w:val="left" w:pos="8181"/>
        </w:tabs>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2、质量标准：</w:t>
      </w:r>
      <w:r>
        <w:rPr>
          <w:color w:val="auto"/>
          <w:sz w:val="24"/>
          <w:highlight w:val="none"/>
          <w:u w:val="single"/>
        </w:rPr>
        <w:t xml:space="preserve"> </w:t>
      </w:r>
      <w:r>
        <w:rPr>
          <w:color w:val="auto"/>
          <w:sz w:val="24"/>
          <w:highlight w:val="none"/>
          <w:u w:val="single"/>
        </w:rPr>
        <w:tab/>
      </w:r>
      <w:r>
        <w:rPr>
          <w:color w:val="auto"/>
          <w:sz w:val="24"/>
          <w:highlight w:val="none"/>
        </w:rPr>
        <w:t>，项目服务期限：</w:t>
      </w:r>
      <w:r>
        <w:rPr>
          <w:color w:val="auto"/>
          <w:sz w:val="24"/>
          <w:highlight w:val="none"/>
          <w:u w:val="single"/>
        </w:rPr>
        <w:t xml:space="preserve"> </w:t>
      </w:r>
      <w:r>
        <w:rPr>
          <w:color w:val="auto"/>
          <w:sz w:val="24"/>
          <w:highlight w:val="none"/>
          <w:u w:val="single"/>
        </w:rPr>
        <w:tab/>
      </w:r>
      <w:r>
        <w:rPr>
          <w:color w:val="auto"/>
          <w:sz w:val="24"/>
          <w:highlight w:val="none"/>
        </w:rPr>
        <w:t>。</w:t>
      </w:r>
    </w:p>
    <w:p w14:paraId="090F2E4F">
      <w:pPr>
        <w:keepNext w:val="0"/>
        <w:keepLines w:val="0"/>
        <w:pageBreakBefore w:val="0"/>
        <w:widowControl w:val="0"/>
        <w:tabs>
          <w:tab w:val="left" w:pos="2660"/>
        </w:tabs>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color w:val="auto"/>
          <w:spacing w:val="-7"/>
          <w:sz w:val="24"/>
          <w:highlight w:val="none"/>
          <w:lang w:eastAsia="zh-CN"/>
        </w:rPr>
      </w:pPr>
      <w:r>
        <w:rPr>
          <w:color w:val="auto"/>
          <w:sz w:val="24"/>
          <w:highlight w:val="none"/>
        </w:rPr>
        <w:t>3</w:t>
      </w:r>
      <w:r>
        <w:rPr>
          <w:color w:val="auto"/>
          <w:spacing w:val="-8"/>
          <w:sz w:val="24"/>
          <w:highlight w:val="none"/>
        </w:rPr>
        <w:t>、</w:t>
      </w:r>
      <w:r>
        <w:rPr>
          <w:color w:val="auto"/>
          <w:sz w:val="24"/>
          <w:highlight w:val="none"/>
        </w:rPr>
        <w:t>总报价</w:t>
      </w:r>
      <w:r>
        <w:rPr>
          <w:color w:val="auto"/>
          <w:spacing w:val="-8"/>
          <w:sz w:val="24"/>
          <w:highlight w:val="none"/>
        </w:rPr>
        <w:t>为</w:t>
      </w:r>
      <w:r>
        <w:rPr>
          <w:rFonts w:hint="eastAsia"/>
          <w:color w:val="auto"/>
          <w:spacing w:val="-8"/>
          <w:sz w:val="24"/>
          <w:highlight w:val="none"/>
        </w:rPr>
        <w:t>金额（大写）：人民币</w:t>
      </w:r>
      <w:r>
        <w:rPr>
          <w:rFonts w:hint="eastAsia"/>
          <w:color w:val="auto"/>
          <w:spacing w:val="-8"/>
          <w:sz w:val="24"/>
          <w:highlight w:val="none"/>
          <w:u w:val="single"/>
          <w:lang w:val="en-US"/>
        </w:rPr>
        <w:t xml:space="preserve">             </w:t>
      </w:r>
      <w:r>
        <w:rPr>
          <w:rFonts w:hint="eastAsia"/>
          <w:color w:val="auto"/>
          <w:spacing w:val="-7"/>
          <w:sz w:val="24"/>
          <w:highlight w:val="none"/>
        </w:rPr>
        <w:t>（小写）：</w:t>
      </w:r>
      <w:r>
        <w:rPr>
          <w:rFonts w:hint="eastAsia"/>
          <w:color w:val="auto"/>
          <w:spacing w:val="-7"/>
          <w:sz w:val="24"/>
          <w:highlight w:val="none"/>
          <w:u w:val="single"/>
          <w:lang w:val="en-US"/>
        </w:rPr>
        <w:t xml:space="preserve">   </w:t>
      </w:r>
      <w:r>
        <w:rPr>
          <w:rFonts w:hint="eastAsia"/>
          <w:color w:val="auto"/>
          <w:spacing w:val="-7"/>
          <w:sz w:val="24"/>
          <w:highlight w:val="none"/>
          <w:u w:val="single"/>
          <w:lang w:val="en-US" w:eastAsia="zh-CN"/>
        </w:rPr>
        <w:t xml:space="preserve">   </w:t>
      </w:r>
      <w:r>
        <w:rPr>
          <w:rFonts w:hint="eastAsia"/>
          <w:color w:val="auto"/>
          <w:spacing w:val="-7"/>
          <w:sz w:val="24"/>
          <w:highlight w:val="none"/>
          <w:u w:val="single"/>
          <w:lang w:val="en-US"/>
        </w:rPr>
        <w:t xml:space="preserve">  </w:t>
      </w:r>
      <w:r>
        <w:rPr>
          <w:color w:val="auto"/>
          <w:spacing w:val="-7"/>
          <w:sz w:val="24"/>
          <w:highlight w:val="none"/>
        </w:rPr>
        <w:t>。</w:t>
      </w:r>
      <w:r>
        <w:rPr>
          <w:rFonts w:hint="eastAsia"/>
          <w:color w:val="auto"/>
          <w:spacing w:val="-7"/>
          <w:sz w:val="24"/>
          <w:highlight w:val="none"/>
          <w:lang w:eastAsia="zh-CN"/>
        </w:rPr>
        <w:t>（</w:t>
      </w:r>
      <w:r>
        <w:rPr>
          <w:rFonts w:hint="eastAsia"/>
          <w:color w:val="auto"/>
          <w:spacing w:val="-7"/>
          <w:sz w:val="24"/>
          <w:highlight w:val="none"/>
          <w:lang w:val="en-US" w:eastAsia="zh-CN"/>
        </w:rPr>
        <w:t>报价保留到元</w:t>
      </w:r>
      <w:r>
        <w:rPr>
          <w:rFonts w:hint="eastAsia"/>
          <w:color w:val="auto"/>
          <w:spacing w:val="-7"/>
          <w:sz w:val="24"/>
          <w:highlight w:val="none"/>
          <w:lang w:eastAsia="zh-CN"/>
        </w:rPr>
        <w:t>）</w:t>
      </w:r>
    </w:p>
    <w:p w14:paraId="2696FDA6">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4</w:t>
      </w:r>
      <w:r>
        <w:rPr>
          <w:color w:val="auto"/>
          <w:spacing w:val="-9"/>
          <w:sz w:val="24"/>
          <w:highlight w:val="none"/>
        </w:rPr>
        <w:t>、我方已详细审查全部磋商文件并同意其规定，包括修改文件</w:t>
      </w:r>
      <w:r>
        <w:rPr>
          <w:color w:val="auto"/>
          <w:sz w:val="24"/>
          <w:highlight w:val="none"/>
        </w:rPr>
        <w:t>（如有的话</w:t>
      </w:r>
      <w:r>
        <w:rPr>
          <w:color w:val="auto"/>
          <w:spacing w:val="-14"/>
          <w:sz w:val="24"/>
          <w:highlight w:val="none"/>
        </w:rPr>
        <w:t xml:space="preserve">） </w:t>
      </w:r>
      <w:r>
        <w:rPr>
          <w:color w:val="auto"/>
          <w:spacing w:val="-7"/>
          <w:sz w:val="24"/>
          <w:highlight w:val="none"/>
        </w:rPr>
        <w:t>以及全部参考资料和有关附件。如果由于我方对磋商文件规定的任何误解和忽略而导致成交后发生的任何风险，其责任我方自负。</w:t>
      </w:r>
    </w:p>
    <w:p w14:paraId="5D0A456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5、我方同意提供按照贵方可能要求的本次磋商有关的一切数据或资料，同时也理解，贵方不负担我方的任何磋商费用。</w:t>
      </w:r>
    </w:p>
    <w:p w14:paraId="4331A04B">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6、如果贵方接受我方报价，我方将按响应文件的规定与采购人签订合同并全面履行合同的责任与义务。</w:t>
      </w:r>
    </w:p>
    <w:p w14:paraId="7EC1CC8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7、如果在规定的报价截止时间至磋商有效期止，我方撤回报价或贵方接受我方报价后，我方拒签合同，贵方有权</w:t>
      </w:r>
      <w:r>
        <w:rPr>
          <w:rFonts w:hint="eastAsia"/>
          <w:color w:val="auto"/>
          <w:sz w:val="24"/>
          <w:highlight w:val="none"/>
          <w:lang w:val="en-US" w:eastAsia="zh-CN"/>
        </w:rPr>
        <w:t>对我方进行索赔</w:t>
      </w:r>
      <w:r>
        <w:rPr>
          <w:color w:val="auto"/>
          <w:sz w:val="24"/>
          <w:highlight w:val="none"/>
        </w:rPr>
        <w:t>。</w:t>
      </w:r>
    </w:p>
    <w:p w14:paraId="6B579860">
      <w:pPr>
        <w:keepNext w:val="0"/>
        <w:keepLines w:val="0"/>
        <w:pageBreakBefore w:val="0"/>
        <w:widowControl w:val="0"/>
        <w:tabs>
          <w:tab w:val="left" w:pos="5870"/>
        </w:tabs>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8</w:t>
      </w:r>
      <w:r>
        <w:rPr>
          <w:color w:val="auto"/>
          <w:spacing w:val="-32"/>
          <w:sz w:val="24"/>
          <w:highlight w:val="none"/>
        </w:rPr>
        <w:t>、</w:t>
      </w:r>
      <w:r>
        <w:rPr>
          <w:color w:val="auto"/>
          <w:sz w:val="24"/>
          <w:highlight w:val="none"/>
        </w:rPr>
        <w:t>响应文件自磋商截止之日起有效期为</w:t>
      </w:r>
      <w:r>
        <w:rPr>
          <w:color w:val="auto"/>
          <w:sz w:val="24"/>
          <w:highlight w:val="none"/>
          <w:u w:val="single"/>
        </w:rPr>
        <w:t xml:space="preserve"> </w:t>
      </w:r>
      <w:r>
        <w:rPr>
          <w:color w:val="auto"/>
          <w:sz w:val="24"/>
          <w:highlight w:val="none"/>
          <w:u w:val="single"/>
        </w:rPr>
        <w:tab/>
      </w:r>
      <w:r>
        <w:rPr>
          <w:color w:val="auto"/>
          <w:sz w:val="24"/>
          <w:highlight w:val="none"/>
        </w:rPr>
        <w:t>天</w:t>
      </w:r>
      <w:r>
        <w:rPr>
          <w:color w:val="auto"/>
          <w:spacing w:val="-32"/>
          <w:sz w:val="24"/>
          <w:highlight w:val="none"/>
        </w:rPr>
        <w:t>，</w:t>
      </w:r>
      <w:r>
        <w:rPr>
          <w:color w:val="auto"/>
          <w:sz w:val="24"/>
          <w:highlight w:val="none"/>
        </w:rPr>
        <w:t>在该期限届满之前</w:t>
      </w:r>
      <w:r>
        <w:rPr>
          <w:color w:val="auto"/>
          <w:spacing w:val="-32"/>
          <w:sz w:val="24"/>
          <w:highlight w:val="none"/>
        </w:rPr>
        <w:t>，</w:t>
      </w:r>
      <w:r>
        <w:rPr>
          <w:color w:val="auto"/>
          <w:sz w:val="24"/>
          <w:highlight w:val="none"/>
        </w:rPr>
        <w:t>本</w:t>
      </w:r>
      <w:r>
        <w:rPr>
          <w:color w:val="auto"/>
          <w:spacing w:val="-16"/>
          <w:sz w:val="24"/>
          <w:highlight w:val="none"/>
        </w:rPr>
        <w:t>报</w:t>
      </w:r>
      <w:r>
        <w:rPr>
          <w:color w:val="auto"/>
          <w:sz w:val="24"/>
          <w:highlight w:val="none"/>
        </w:rPr>
        <w:t>价对我方始终有约束力。</w:t>
      </w:r>
    </w:p>
    <w:p w14:paraId="1DE60E3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9、与本项目有关的一切正式来往通讯请寄：</w:t>
      </w:r>
    </w:p>
    <w:p w14:paraId="34B03DFF">
      <w:pPr>
        <w:keepNext w:val="0"/>
        <w:keepLines w:val="0"/>
        <w:pageBreakBefore w:val="0"/>
        <w:widowControl w:val="0"/>
        <w:tabs>
          <w:tab w:val="left" w:pos="3915"/>
          <w:tab w:val="left" w:pos="4940"/>
          <w:tab w:val="left" w:pos="7276"/>
        </w:tabs>
        <w:kinsoku/>
        <w:wordWrap/>
        <w:overflowPunct/>
        <w:topLinePunct w:val="0"/>
        <w:autoSpaceDE w:val="0"/>
        <w:autoSpaceDN w:val="0"/>
        <w:bidi w:val="0"/>
        <w:adjustRightInd w:val="0"/>
        <w:snapToGrid w:val="0"/>
        <w:spacing w:line="360" w:lineRule="auto"/>
        <w:ind w:left="0" w:right="0" w:firstLine="480" w:firstLineChars="200"/>
        <w:textAlignment w:val="auto"/>
        <w:rPr>
          <w:rFonts w:ascii="Times New Roman" w:eastAsia="Times New Roman"/>
          <w:color w:val="auto"/>
          <w:sz w:val="24"/>
          <w:highlight w:val="none"/>
        </w:rPr>
      </w:pPr>
      <w:r>
        <w:rPr>
          <w:color w:val="auto"/>
          <w:sz w:val="24"/>
          <w:highlight w:val="none"/>
        </w:rPr>
        <w:t>地址：</w:t>
      </w:r>
      <w:r>
        <w:rPr>
          <w:color w:val="auto"/>
          <w:sz w:val="24"/>
          <w:highlight w:val="none"/>
          <w:u w:val="single"/>
        </w:rPr>
        <w:t xml:space="preserve"> </w:t>
      </w:r>
      <w:r>
        <w:rPr>
          <w:color w:val="auto"/>
          <w:sz w:val="24"/>
          <w:highlight w:val="none"/>
          <w:u w:val="single"/>
        </w:rPr>
        <w:tab/>
      </w:r>
      <w:r>
        <w:rPr>
          <w:color w:val="auto"/>
          <w:sz w:val="24"/>
          <w:highlight w:val="none"/>
        </w:rPr>
        <w:tab/>
      </w:r>
      <w:r>
        <w:rPr>
          <w:color w:val="auto"/>
          <w:sz w:val="24"/>
          <w:highlight w:val="none"/>
        </w:rPr>
        <w:t>邮编：</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p w14:paraId="072E7179">
      <w:pPr>
        <w:keepNext w:val="0"/>
        <w:keepLines w:val="0"/>
        <w:pageBreakBefore w:val="0"/>
        <w:widowControl w:val="0"/>
        <w:tabs>
          <w:tab w:val="left" w:pos="3915"/>
          <w:tab w:val="left" w:pos="4940"/>
          <w:tab w:val="left" w:pos="8236"/>
        </w:tabs>
        <w:kinsoku/>
        <w:wordWrap/>
        <w:overflowPunct/>
        <w:topLinePunct w:val="0"/>
        <w:autoSpaceDE w:val="0"/>
        <w:autoSpaceDN w:val="0"/>
        <w:bidi w:val="0"/>
        <w:adjustRightInd w:val="0"/>
        <w:snapToGrid w:val="0"/>
        <w:spacing w:line="360" w:lineRule="auto"/>
        <w:ind w:left="0" w:right="0" w:firstLine="480" w:firstLineChars="200"/>
        <w:textAlignment w:val="auto"/>
        <w:rPr>
          <w:rFonts w:ascii="Times New Roman" w:eastAsia="Times New Roman"/>
          <w:color w:val="auto"/>
          <w:sz w:val="24"/>
          <w:highlight w:val="none"/>
        </w:rPr>
      </w:pPr>
      <w:r>
        <w:rPr>
          <w:color w:val="auto"/>
          <w:sz w:val="24"/>
          <w:highlight w:val="none"/>
        </w:rPr>
        <w:t>电话：</w:t>
      </w:r>
      <w:r>
        <w:rPr>
          <w:color w:val="auto"/>
          <w:sz w:val="24"/>
          <w:highlight w:val="none"/>
          <w:u w:val="single"/>
        </w:rPr>
        <w:t xml:space="preserve"> </w:t>
      </w:r>
      <w:r>
        <w:rPr>
          <w:color w:val="auto"/>
          <w:sz w:val="24"/>
          <w:highlight w:val="none"/>
          <w:u w:val="single"/>
        </w:rPr>
        <w:tab/>
      </w:r>
    </w:p>
    <w:p w14:paraId="3785D7F3">
      <w:pPr>
        <w:keepNext w:val="0"/>
        <w:keepLines w:val="0"/>
        <w:pageBreakBefore w:val="0"/>
        <w:widowControl w:val="0"/>
        <w:tabs>
          <w:tab w:val="left" w:pos="5476"/>
        </w:tabs>
        <w:kinsoku/>
        <w:wordWrap/>
        <w:overflowPunct/>
        <w:topLinePunct w:val="0"/>
        <w:autoSpaceDE w:val="0"/>
        <w:autoSpaceDN w:val="0"/>
        <w:bidi w:val="0"/>
        <w:adjustRightInd w:val="0"/>
        <w:snapToGrid w:val="0"/>
        <w:spacing w:line="360" w:lineRule="auto"/>
        <w:ind w:left="0" w:right="0" w:firstLine="480" w:firstLineChars="200"/>
        <w:textAlignment w:val="auto"/>
        <w:rPr>
          <w:color w:val="auto"/>
          <w:sz w:val="24"/>
          <w:highlight w:val="none"/>
        </w:rPr>
      </w:pPr>
      <w:r>
        <w:rPr>
          <w:color w:val="auto"/>
          <w:sz w:val="24"/>
          <w:highlight w:val="none"/>
        </w:rPr>
        <w:t>供应商名称：</w:t>
      </w:r>
      <w:r>
        <w:rPr>
          <w:color w:val="auto"/>
          <w:sz w:val="24"/>
          <w:highlight w:val="none"/>
          <w:u w:val="single"/>
        </w:rPr>
        <w:t xml:space="preserve"> </w:t>
      </w:r>
      <w:r>
        <w:rPr>
          <w:color w:val="auto"/>
          <w:sz w:val="24"/>
          <w:highlight w:val="none"/>
          <w:u w:val="single"/>
        </w:rPr>
        <w:tab/>
      </w:r>
      <w:r>
        <w:rPr>
          <w:color w:val="auto"/>
          <w:sz w:val="24"/>
          <w:highlight w:val="none"/>
        </w:rPr>
        <w:t>（盖公章）</w:t>
      </w:r>
    </w:p>
    <w:p w14:paraId="73BE807D">
      <w:pPr>
        <w:keepNext w:val="0"/>
        <w:keepLines w:val="0"/>
        <w:pageBreakBefore w:val="0"/>
        <w:widowControl w:val="0"/>
        <w:tabs>
          <w:tab w:val="left" w:pos="7516"/>
        </w:tabs>
        <w:kinsoku/>
        <w:wordWrap/>
        <w:overflowPunct/>
        <w:topLinePunct w:val="0"/>
        <w:autoSpaceDE w:val="0"/>
        <w:autoSpaceDN w:val="0"/>
        <w:bidi w:val="0"/>
        <w:adjustRightInd w:val="0"/>
        <w:snapToGrid w:val="0"/>
        <w:spacing w:line="360" w:lineRule="auto"/>
        <w:ind w:left="0" w:right="0" w:firstLine="480" w:firstLineChars="200"/>
        <w:textAlignment w:val="auto"/>
        <w:rPr>
          <w:rFonts w:ascii="Times New Roman" w:eastAsia="Times New Roman"/>
          <w:color w:val="auto"/>
          <w:sz w:val="24"/>
          <w:highlight w:val="none"/>
        </w:rPr>
      </w:pPr>
      <w:r>
        <w:rPr>
          <w:color w:val="auto"/>
          <w:sz w:val="24"/>
          <w:highlight w:val="none"/>
        </w:rPr>
        <w:t>法定代表人或委托代理人（签字或</w:t>
      </w:r>
      <w:r>
        <w:rPr>
          <w:rFonts w:hint="eastAsia"/>
          <w:color w:val="auto"/>
          <w:sz w:val="24"/>
          <w:highlight w:val="none"/>
          <w:lang w:eastAsia="zh-CN"/>
        </w:rPr>
        <w:t>盖章</w:t>
      </w:r>
      <w:r>
        <w:rPr>
          <w:color w:val="auto"/>
          <w:sz w:val="24"/>
          <w:highlight w:val="none"/>
        </w:rPr>
        <w:t>）：</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p w14:paraId="4786548F">
      <w:pPr>
        <w:tabs>
          <w:tab w:val="left" w:pos="4940"/>
          <w:tab w:val="left" w:pos="5781"/>
          <w:tab w:val="left" w:pos="6621"/>
        </w:tabs>
        <w:spacing w:before="91"/>
        <w:ind w:left="4221"/>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年</w:t>
      </w:r>
      <w:r>
        <w:rPr>
          <w:color w:val="auto"/>
          <w:sz w:val="24"/>
          <w:highlight w:val="none"/>
          <w:u w:val="single"/>
        </w:rPr>
        <w:t xml:space="preserve"> </w:t>
      </w:r>
      <w:r>
        <w:rPr>
          <w:color w:val="auto"/>
          <w:sz w:val="24"/>
          <w:highlight w:val="none"/>
          <w:u w:val="single"/>
        </w:rPr>
        <w:tab/>
      </w:r>
      <w:r>
        <w:rPr>
          <w:color w:val="auto"/>
          <w:sz w:val="24"/>
          <w:highlight w:val="none"/>
        </w:rPr>
        <w:t>月</w:t>
      </w:r>
      <w:r>
        <w:rPr>
          <w:color w:val="auto"/>
          <w:sz w:val="24"/>
          <w:highlight w:val="none"/>
          <w:u w:val="single"/>
        </w:rPr>
        <w:t xml:space="preserve"> </w:t>
      </w:r>
      <w:r>
        <w:rPr>
          <w:color w:val="auto"/>
          <w:sz w:val="24"/>
          <w:highlight w:val="none"/>
          <w:u w:val="single"/>
        </w:rPr>
        <w:tab/>
      </w:r>
      <w:r>
        <w:rPr>
          <w:color w:val="auto"/>
          <w:sz w:val="24"/>
          <w:highlight w:val="none"/>
        </w:rPr>
        <w:t>日</w:t>
      </w:r>
    </w:p>
    <w:p w14:paraId="51EC0523">
      <w:pPr>
        <w:tabs>
          <w:tab w:val="left" w:pos="4940"/>
          <w:tab w:val="left" w:pos="5781"/>
          <w:tab w:val="left" w:pos="6621"/>
        </w:tabs>
        <w:spacing w:before="91"/>
        <w:ind w:left="4221"/>
        <w:rPr>
          <w:color w:val="auto"/>
          <w:sz w:val="24"/>
          <w:highlight w:val="none"/>
        </w:rPr>
      </w:pPr>
    </w:p>
    <w:p w14:paraId="43B70BED">
      <w:pPr>
        <w:rPr>
          <w:color w:val="auto"/>
          <w:sz w:val="13"/>
          <w:highlight w:val="none"/>
        </w:rPr>
      </w:pPr>
      <w:r>
        <w:rPr>
          <w:color w:val="auto"/>
          <w:sz w:val="13"/>
          <w:highlight w:val="none"/>
        </w:rPr>
        <w:br w:type="page"/>
      </w:r>
    </w:p>
    <w:p w14:paraId="00E4E6C0">
      <w:pPr>
        <w:pStyle w:val="4"/>
        <w:numPr>
          <w:ilvl w:val="0"/>
          <w:numId w:val="0"/>
        </w:numPr>
        <w:tabs>
          <w:tab w:val="left" w:pos="904"/>
        </w:tabs>
        <w:spacing w:before="37"/>
        <w:ind w:left="903" w:leftChars="0" w:hanging="284" w:firstLineChars="0"/>
        <w:jc w:val="center"/>
        <w:rPr>
          <w:rFonts w:hint="eastAsia" w:eastAsia="宋体"/>
          <w:color w:val="auto"/>
          <w:highlight w:val="none"/>
          <w:lang w:eastAsia="zh-CN"/>
        </w:rPr>
      </w:pPr>
      <w:bookmarkStart w:id="76" w:name="_Toc22660_WPSOffice_Level3"/>
      <w:r>
        <w:rPr>
          <w:rFonts w:hint="eastAsia" w:cs="宋体"/>
          <w:b/>
          <w:bCs/>
          <w:color w:val="auto"/>
          <w:spacing w:val="1"/>
          <w:w w:val="99"/>
          <w:sz w:val="26"/>
          <w:szCs w:val="26"/>
          <w:highlight w:val="none"/>
          <w:lang w:val="zh-CN" w:eastAsia="zh-CN" w:bidi="zh-CN"/>
        </w:rPr>
        <w:t>二、</w:t>
      </w:r>
      <w:bookmarkEnd w:id="76"/>
      <w:r>
        <w:rPr>
          <w:rFonts w:hint="eastAsia"/>
          <w:color w:val="auto"/>
          <w:highlight w:val="none"/>
          <w:lang w:eastAsia="zh-CN"/>
        </w:rPr>
        <w:t>报价明细表</w:t>
      </w:r>
    </w:p>
    <w:p w14:paraId="5865F6B3">
      <w:pPr>
        <w:pStyle w:val="9"/>
        <w:rPr>
          <w:b/>
          <w:color w:val="auto"/>
          <w:sz w:val="20"/>
          <w:highlight w:val="none"/>
        </w:rPr>
      </w:pPr>
    </w:p>
    <w:p w14:paraId="55BED75A">
      <w:pPr>
        <w:adjustRightInd w:val="0"/>
        <w:snapToGrid w:val="0"/>
        <w:spacing w:line="520" w:lineRule="exact"/>
        <w:rPr>
          <w:rFonts w:ascii="宋体" w:hAnsi="宋体"/>
          <w:snapToGrid w:val="0"/>
          <w:color w:val="auto"/>
          <w:spacing w:val="12"/>
          <w:kern w:val="0"/>
          <w:sz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u w:val="single"/>
        </w:rPr>
        <w:t xml:space="preserve">                               （项目名称）</w:t>
      </w:r>
      <w:r>
        <w:rPr>
          <w:rFonts w:hint="eastAsia" w:ascii="宋体" w:hAnsi="宋体"/>
          <w:snapToGrid w:val="0"/>
          <w:color w:val="auto"/>
          <w:spacing w:val="12"/>
          <w:kern w:val="0"/>
          <w:sz w:val="24"/>
          <w:highlight w:val="none"/>
        </w:rPr>
        <w:t xml:space="preserve">           单位：元</w:t>
      </w:r>
    </w:p>
    <w:tbl>
      <w:tblPr>
        <w:tblStyle w:val="23"/>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700"/>
        <w:gridCol w:w="1210"/>
        <w:gridCol w:w="1210"/>
        <w:gridCol w:w="1210"/>
        <w:gridCol w:w="1210"/>
        <w:gridCol w:w="1210"/>
      </w:tblGrid>
      <w:tr w14:paraId="2FF7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434C02D9">
            <w:pPr>
              <w:widowControl/>
              <w:rPr>
                <w:rFonts w:ascii="宋体" w:hAnsi="宋体" w:cs="宋体"/>
                <w:color w:val="auto"/>
                <w:kern w:val="0"/>
                <w:sz w:val="24"/>
                <w:highlight w:val="none"/>
              </w:rPr>
            </w:pPr>
            <w:r>
              <w:rPr>
                <w:rFonts w:hint="eastAsia" w:ascii="宋体" w:hAnsi="宋体" w:cs="宋体"/>
                <w:color w:val="auto"/>
                <w:kern w:val="0"/>
                <w:sz w:val="24"/>
                <w:highlight w:val="none"/>
              </w:rPr>
              <w:t>编号</w:t>
            </w:r>
          </w:p>
        </w:tc>
        <w:tc>
          <w:tcPr>
            <w:tcW w:w="2700" w:type="dxa"/>
            <w:vAlign w:val="center"/>
          </w:tcPr>
          <w:p w14:paraId="4F9EDD6D">
            <w:pPr>
              <w:widowControl/>
              <w:jc w:val="center"/>
              <w:rPr>
                <w:rFonts w:ascii="宋体" w:hAnsi="宋体" w:cs="宋体"/>
                <w:color w:val="auto"/>
                <w:kern w:val="0"/>
                <w:sz w:val="24"/>
                <w:highlight w:val="none"/>
              </w:rPr>
            </w:pPr>
            <w:r>
              <w:rPr>
                <w:rFonts w:hint="eastAsia" w:ascii="宋体" w:hAnsi="宋体"/>
                <w:color w:val="auto"/>
                <w:sz w:val="24"/>
                <w:highlight w:val="none"/>
              </w:rPr>
              <w:t>服务名称</w:t>
            </w:r>
          </w:p>
        </w:tc>
        <w:tc>
          <w:tcPr>
            <w:tcW w:w="1210" w:type="dxa"/>
            <w:vAlign w:val="center"/>
          </w:tcPr>
          <w:p w14:paraId="607FD8A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210" w:type="dxa"/>
            <w:vAlign w:val="center"/>
          </w:tcPr>
          <w:p w14:paraId="7014DC8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单位</w:t>
            </w:r>
          </w:p>
        </w:tc>
        <w:tc>
          <w:tcPr>
            <w:tcW w:w="1210" w:type="dxa"/>
            <w:vAlign w:val="center"/>
          </w:tcPr>
          <w:p w14:paraId="46BF42A9">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w:t>
            </w:r>
            <w:r>
              <w:rPr>
                <w:rFonts w:hint="eastAsia" w:ascii="宋体" w:hAnsi="宋体"/>
                <w:color w:val="auto"/>
                <w:kern w:val="0"/>
                <w:sz w:val="24"/>
                <w:highlight w:val="none"/>
              </w:rPr>
              <w:t xml:space="preserve"> </w:t>
            </w:r>
            <w:r>
              <w:rPr>
                <w:rFonts w:hint="eastAsia" w:ascii="宋体" w:hAnsi="宋体" w:cs="宋体"/>
                <w:color w:val="auto"/>
                <w:kern w:val="0"/>
                <w:sz w:val="24"/>
                <w:highlight w:val="none"/>
              </w:rPr>
              <w:t>价</w:t>
            </w:r>
          </w:p>
        </w:tc>
        <w:tc>
          <w:tcPr>
            <w:tcW w:w="1210" w:type="dxa"/>
            <w:vAlign w:val="center"/>
          </w:tcPr>
          <w:p w14:paraId="4620156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总</w:t>
            </w:r>
            <w:r>
              <w:rPr>
                <w:rFonts w:hint="eastAsia" w:ascii="宋体" w:hAnsi="宋体"/>
                <w:color w:val="auto"/>
                <w:kern w:val="0"/>
                <w:sz w:val="24"/>
                <w:highlight w:val="none"/>
              </w:rPr>
              <w:t xml:space="preserve"> </w:t>
            </w:r>
            <w:r>
              <w:rPr>
                <w:rFonts w:hint="eastAsia" w:ascii="宋体" w:hAnsi="宋体" w:cs="宋体"/>
                <w:color w:val="auto"/>
                <w:kern w:val="0"/>
                <w:sz w:val="24"/>
                <w:highlight w:val="none"/>
              </w:rPr>
              <w:t>价</w:t>
            </w:r>
          </w:p>
        </w:tc>
        <w:tc>
          <w:tcPr>
            <w:tcW w:w="1210" w:type="dxa"/>
            <w:vAlign w:val="center"/>
          </w:tcPr>
          <w:p w14:paraId="4128D4E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1776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48D4E316">
            <w:pPr>
              <w:widowControl/>
              <w:jc w:val="center"/>
              <w:rPr>
                <w:rFonts w:ascii="宋体" w:hAnsi="宋体"/>
                <w:color w:val="auto"/>
                <w:kern w:val="0"/>
                <w:sz w:val="24"/>
                <w:highlight w:val="none"/>
              </w:rPr>
            </w:pPr>
          </w:p>
        </w:tc>
        <w:tc>
          <w:tcPr>
            <w:tcW w:w="2700" w:type="dxa"/>
            <w:vAlign w:val="center"/>
          </w:tcPr>
          <w:p w14:paraId="0F8142FF">
            <w:pPr>
              <w:widowControl/>
              <w:jc w:val="center"/>
              <w:rPr>
                <w:rFonts w:ascii="宋体" w:hAnsi="宋体" w:cs="宋体"/>
                <w:color w:val="auto"/>
                <w:kern w:val="0"/>
                <w:sz w:val="24"/>
                <w:highlight w:val="none"/>
              </w:rPr>
            </w:pPr>
          </w:p>
        </w:tc>
        <w:tc>
          <w:tcPr>
            <w:tcW w:w="1210" w:type="dxa"/>
            <w:vAlign w:val="center"/>
          </w:tcPr>
          <w:p w14:paraId="54BAD144">
            <w:pPr>
              <w:widowControl/>
              <w:jc w:val="center"/>
              <w:rPr>
                <w:rFonts w:ascii="宋体" w:hAnsi="宋体" w:cs="宋体"/>
                <w:color w:val="auto"/>
                <w:kern w:val="0"/>
                <w:sz w:val="24"/>
                <w:highlight w:val="none"/>
              </w:rPr>
            </w:pPr>
          </w:p>
        </w:tc>
        <w:tc>
          <w:tcPr>
            <w:tcW w:w="1210" w:type="dxa"/>
            <w:vAlign w:val="center"/>
          </w:tcPr>
          <w:p w14:paraId="75FE3D8E">
            <w:pPr>
              <w:widowControl/>
              <w:jc w:val="center"/>
              <w:rPr>
                <w:rFonts w:ascii="宋体" w:hAnsi="宋体"/>
                <w:color w:val="auto"/>
                <w:kern w:val="0"/>
                <w:sz w:val="24"/>
                <w:highlight w:val="none"/>
              </w:rPr>
            </w:pPr>
          </w:p>
        </w:tc>
        <w:tc>
          <w:tcPr>
            <w:tcW w:w="1210" w:type="dxa"/>
            <w:vAlign w:val="center"/>
          </w:tcPr>
          <w:p w14:paraId="7F9C5777">
            <w:pPr>
              <w:widowControl/>
              <w:jc w:val="center"/>
              <w:rPr>
                <w:rFonts w:ascii="宋体" w:hAnsi="宋体"/>
                <w:color w:val="auto"/>
                <w:kern w:val="0"/>
                <w:sz w:val="24"/>
                <w:highlight w:val="none"/>
              </w:rPr>
            </w:pPr>
          </w:p>
        </w:tc>
        <w:tc>
          <w:tcPr>
            <w:tcW w:w="1210" w:type="dxa"/>
            <w:vAlign w:val="center"/>
          </w:tcPr>
          <w:p w14:paraId="43092B8E">
            <w:pPr>
              <w:widowControl/>
              <w:jc w:val="center"/>
              <w:rPr>
                <w:rFonts w:ascii="宋体" w:hAnsi="宋体"/>
                <w:color w:val="auto"/>
                <w:kern w:val="0"/>
                <w:sz w:val="24"/>
                <w:highlight w:val="none"/>
              </w:rPr>
            </w:pPr>
          </w:p>
        </w:tc>
        <w:tc>
          <w:tcPr>
            <w:tcW w:w="1210" w:type="dxa"/>
            <w:vAlign w:val="center"/>
          </w:tcPr>
          <w:p w14:paraId="7CFD72EA">
            <w:pPr>
              <w:widowControl/>
              <w:jc w:val="center"/>
              <w:rPr>
                <w:rFonts w:ascii="宋体" w:hAnsi="宋体"/>
                <w:color w:val="auto"/>
                <w:kern w:val="0"/>
                <w:sz w:val="24"/>
                <w:highlight w:val="none"/>
              </w:rPr>
            </w:pPr>
          </w:p>
        </w:tc>
      </w:tr>
      <w:tr w14:paraId="027B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5A38DEB5">
            <w:pPr>
              <w:widowControl/>
              <w:jc w:val="center"/>
              <w:rPr>
                <w:rFonts w:ascii="宋体" w:hAnsi="宋体"/>
                <w:color w:val="auto"/>
                <w:kern w:val="0"/>
                <w:sz w:val="24"/>
                <w:highlight w:val="none"/>
              </w:rPr>
            </w:pPr>
          </w:p>
        </w:tc>
        <w:tc>
          <w:tcPr>
            <w:tcW w:w="2700" w:type="dxa"/>
            <w:vAlign w:val="center"/>
          </w:tcPr>
          <w:p w14:paraId="31C0F07F">
            <w:pPr>
              <w:widowControl/>
              <w:jc w:val="center"/>
              <w:rPr>
                <w:rFonts w:ascii="宋体" w:hAnsi="宋体" w:cs="宋体"/>
                <w:color w:val="auto"/>
                <w:kern w:val="0"/>
                <w:sz w:val="24"/>
                <w:highlight w:val="none"/>
              </w:rPr>
            </w:pPr>
          </w:p>
        </w:tc>
        <w:tc>
          <w:tcPr>
            <w:tcW w:w="1210" w:type="dxa"/>
            <w:vAlign w:val="center"/>
          </w:tcPr>
          <w:p w14:paraId="197D9574">
            <w:pPr>
              <w:widowControl/>
              <w:jc w:val="center"/>
              <w:rPr>
                <w:rFonts w:ascii="宋体" w:hAnsi="宋体" w:cs="宋体"/>
                <w:color w:val="auto"/>
                <w:kern w:val="0"/>
                <w:sz w:val="24"/>
                <w:highlight w:val="none"/>
              </w:rPr>
            </w:pPr>
          </w:p>
        </w:tc>
        <w:tc>
          <w:tcPr>
            <w:tcW w:w="1210" w:type="dxa"/>
            <w:vAlign w:val="center"/>
          </w:tcPr>
          <w:p w14:paraId="318C9320">
            <w:pPr>
              <w:widowControl/>
              <w:jc w:val="center"/>
              <w:rPr>
                <w:rFonts w:ascii="宋体" w:hAnsi="宋体"/>
                <w:color w:val="auto"/>
                <w:kern w:val="0"/>
                <w:sz w:val="24"/>
                <w:highlight w:val="none"/>
              </w:rPr>
            </w:pPr>
          </w:p>
        </w:tc>
        <w:tc>
          <w:tcPr>
            <w:tcW w:w="1210" w:type="dxa"/>
            <w:vAlign w:val="center"/>
          </w:tcPr>
          <w:p w14:paraId="372FEBB8">
            <w:pPr>
              <w:widowControl/>
              <w:jc w:val="center"/>
              <w:rPr>
                <w:rFonts w:ascii="宋体" w:hAnsi="宋体"/>
                <w:color w:val="auto"/>
                <w:kern w:val="0"/>
                <w:sz w:val="24"/>
                <w:highlight w:val="none"/>
              </w:rPr>
            </w:pPr>
          </w:p>
        </w:tc>
        <w:tc>
          <w:tcPr>
            <w:tcW w:w="1210" w:type="dxa"/>
            <w:vAlign w:val="center"/>
          </w:tcPr>
          <w:p w14:paraId="0F4FE657">
            <w:pPr>
              <w:widowControl/>
              <w:jc w:val="center"/>
              <w:rPr>
                <w:rFonts w:ascii="宋体" w:hAnsi="宋体"/>
                <w:color w:val="auto"/>
                <w:kern w:val="0"/>
                <w:sz w:val="24"/>
                <w:highlight w:val="none"/>
              </w:rPr>
            </w:pPr>
          </w:p>
        </w:tc>
        <w:tc>
          <w:tcPr>
            <w:tcW w:w="1210" w:type="dxa"/>
            <w:vAlign w:val="center"/>
          </w:tcPr>
          <w:p w14:paraId="56B7CB69">
            <w:pPr>
              <w:widowControl/>
              <w:jc w:val="center"/>
              <w:rPr>
                <w:rFonts w:ascii="宋体" w:hAnsi="宋体"/>
                <w:color w:val="auto"/>
                <w:kern w:val="0"/>
                <w:sz w:val="24"/>
                <w:highlight w:val="none"/>
              </w:rPr>
            </w:pPr>
          </w:p>
        </w:tc>
      </w:tr>
      <w:tr w14:paraId="0627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4AB92261">
            <w:pPr>
              <w:widowControl/>
              <w:jc w:val="center"/>
              <w:rPr>
                <w:rFonts w:ascii="宋体" w:hAnsi="宋体"/>
                <w:color w:val="auto"/>
                <w:kern w:val="0"/>
                <w:sz w:val="24"/>
                <w:highlight w:val="none"/>
              </w:rPr>
            </w:pPr>
          </w:p>
        </w:tc>
        <w:tc>
          <w:tcPr>
            <w:tcW w:w="2700" w:type="dxa"/>
            <w:vAlign w:val="center"/>
          </w:tcPr>
          <w:p w14:paraId="5E2D79DD">
            <w:pPr>
              <w:widowControl/>
              <w:jc w:val="center"/>
              <w:rPr>
                <w:rFonts w:ascii="宋体" w:hAnsi="宋体" w:cs="宋体"/>
                <w:color w:val="auto"/>
                <w:kern w:val="0"/>
                <w:sz w:val="24"/>
                <w:highlight w:val="none"/>
              </w:rPr>
            </w:pPr>
          </w:p>
        </w:tc>
        <w:tc>
          <w:tcPr>
            <w:tcW w:w="1210" w:type="dxa"/>
            <w:vAlign w:val="center"/>
          </w:tcPr>
          <w:p w14:paraId="2CFBD56E">
            <w:pPr>
              <w:widowControl/>
              <w:jc w:val="center"/>
              <w:rPr>
                <w:rFonts w:ascii="宋体" w:hAnsi="宋体" w:cs="宋体"/>
                <w:color w:val="auto"/>
                <w:kern w:val="0"/>
                <w:sz w:val="24"/>
                <w:highlight w:val="none"/>
              </w:rPr>
            </w:pPr>
          </w:p>
        </w:tc>
        <w:tc>
          <w:tcPr>
            <w:tcW w:w="1210" w:type="dxa"/>
            <w:vAlign w:val="center"/>
          </w:tcPr>
          <w:p w14:paraId="4C608BA0">
            <w:pPr>
              <w:widowControl/>
              <w:jc w:val="center"/>
              <w:rPr>
                <w:rFonts w:ascii="宋体" w:hAnsi="宋体"/>
                <w:color w:val="auto"/>
                <w:kern w:val="0"/>
                <w:sz w:val="24"/>
                <w:highlight w:val="none"/>
              </w:rPr>
            </w:pPr>
          </w:p>
        </w:tc>
        <w:tc>
          <w:tcPr>
            <w:tcW w:w="1210" w:type="dxa"/>
            <w:vAlign w:val="center"/>
          </w:tcPr>
          <w:p w14:paraId="5DE80025">
            <w:pPr>
              <w:widowControl/>
              <w:jc w:val="center"/>
              <w:rPr>
                <w:rFonts w:ascii="宋体" w:hAnsi="宋体"/>
                <w:color w:val="auto"/>
                <w:kern w:val="0"/>
                <w:sz w:val="24"/>
                <w:highlight w:val="none"/>
              </w:rPr>
            </w:pPr>
          </w:p>
        </w:tc>
        <w:tc>
          <w:tcPr>
            <w:tcW w:w="1210" w:type="dxa"/>
            <w:vAlign w:val="center"/>
          </w:tcPr>
          <w:p w14:paraId="5CBB9570">
            <w:pPr>
              <w:widowControl/>
              <w:jc w:val="center"/>
              <w:rPr>
                <w:rFonts w:ascii="宋体" w:hAnsi="宋体"/>
                <w:color w:val="auto"/>
                <w:kern w:val="0"/>
                <w:sz w:val="24"/>
                <w:highlight w:val="none"/>
              </w:rPr>
            </w:pPr>
          </w:p>
        </w:tc>
        <w:tc>
          <w:tcPr>
            <w:tcW w:w="1210" w:type="dxa"/>
            <w:vAlign w:val="center"/>
          </w:tcPr>
          <w:p w14:paraId="0DCACB66">
            <w:pPr>
              <w:widowControl/>
              <w:jc w:val="center"/>
              <w:rPr>
                <w:rFonts w:ascii="宋体" w:hAnsi="宋体"/>
                <w:color w:val="auto"/>
                <w:kern w:val="0"/>
                <w:sz w:val="24"/>
                <w:highlight w:val="none"/>
              </w:rPr>
            </w:pPr>
          </w:p>
        </w:tc>
      </w:tr>
      <w:tr w14:paraId="42D6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581E6AAD">
            <w:pPr>
              <w:widowControl/>
              <w:jc w:val="center"/>
              <w:rPr>
                <w:rFonts w:ascii="宋体" w:hAnsi="宋体"/>
                <w:color w:val="auto"/>
                <w:kern w:val="0"/>
                <w:sz w:val="24"/>
                <w:highlight w:val="none"/>
              </w:rPr>
            </w:pPr>
          </w:p>
        </w:tc>
        <w:tc>
          <w:tcPr>
            <w:tcW w:w="2700" w:type="dxa"/>
            <w:vAlign w:val="center"/>
          </w:tcPr>
          <w:p w14:paraId="270BBE60">
            <w:pPr>
              <w:widowControl/>
              <w:jc w:val="center"/>
              <w:rPr>
                <w:rFonts w:ascii="宋体" w:hAnsi="宋体" w:cs="宋体"/>
                <w:color w:val="auto"/>
                <w:kern w:val="0"/>
                <w:sz w:val="24"/>
                <w:highlight w:val="none"/>
              </w:rPr>
            </w:pPr>
          </w:p>
        </w:tc>
        <w:tc>
          <w:tcPr>
            <w:tcW w:w="1210" w:type="dxa"/>
            <w:vAlign w:val="center"/>
          </w:tcPr>
          <w:p w14:paraId="3840AF52">
            <w:pPr>
              <w:widowControl/>
              <w:jc w:val="center"/>
              <w:rPr>
                <w:rFonts w:ascii="宋体" w:hAnsi="宋体" w:cs="宋体"/>
                <w:color w:val="auto"/>
                <w:kern w:val="0"/>
                <w:sz w:val="24"/>
                <w:highlight w:val="none"/>
              </w:rPr>
            </w:pPr>
          </w:p>
        </w:tc>
        <w:tc>
          <w:tcPr>
            <w:tcW w:w="1210" w:type="dxa"/>
            <w:vAlign w:val="center"/>
          </w:tcPr>
          <w:p w14:paraId="7726B2B4">
            <w:pPr>
              <w:widowControl/>
              <w:jc w:val="center"/>
              <w:rPr>
                <w:rFonts w:ascii="宋体" w:hAnsi="宋体"/>
                <w:color w:val="auto"/>
                <w:kern w:val="0"/>
                <w:sz w:val="24"/>
                <w:highlight w:val="none"/>
              </w:rPr>
            </w:pPr>
          </w:p>
        </w:tc>
        <w:tc>
          <w:tcPr>
            <w:tcW w:w="1210" w:type="dxa"/>
            <w:vAlign w:val="center"/>
          </w:tcPr>
          <w:p w14:paraId="71664ECD">
            <w:pPr>
              <w:widowControl/>
              <w:jc w:val="center"/>
              <w:rPr>
                <w:rFonts w:ascii="宋体" w:hAnsi="宋体"/>
                <w:color w:val="auto"/>
                <w:kern w:val="0"/>
                <w:sz w:val="24"/>
                <w:highlight w:val="none"/>
              </w:rPr>
            </w:pPr>
          </w:p>
        </w:tc>
        <w:tc>
          <w:tcPr>
            <w:tcW w:w="1210" w:type="dxa"/>
            <w:vAlign w:val="center"/>
          </w:tcPr>
          <w:p w14:paraId="612494BF">
            <w:pPr>
              <w:widowControl/>
              <w:jc w:val="center"/>
              <w:rPr>
                <w:rFonts w:ascii="宋体" w:hAnsi="宋体"/>
                <w:color w:val="auto"/>
                <w:kern w:val="0"/>
                <w:sz w:val="24"/>
                <w:highlight w:val="none"/>
              </w:rPr>
            </w:pPr>
          </w:p>
        </w:tc>
        <w:tc>
          <w:tcPr>
            <w:tcW w:w="1210" w:type="dxa"/>
            <w:vAlign w:val="center"/>
          </w:tcPr>
          <w:p w14:paraId="742AB59D">
            <w:pPr>
              <w:widowControl/>
              <w:jc w:val="center"/>
              <w:rPr>
                <w:rFonts w:ascii="宋体" w:hAnsi="宋体"/>
                <w:color w:val="auto"/>
                <w:kern w:val="0"/>
                <w:sz w:val="24"/>
                <w:highlight w:val="none"/>
              </w:rPr>
            </w:pPr>
          </w:p>
        </w:tc>
      </w:tr>
      <w:tr w14:paraId="7EDA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3FAD2DEF">
            <w:pPr>
              <w:widowControl/>
              <w:jc w:val="center"/>
              <w:rPr>
                <w:rFonts w:ascii="宋体" w:hAnsi="宋体"/>
                <w:color w:val="auto"/>
                <w:kern w:val="0"/>
                <w:sz w:val="24"/>
                <w:highlight w:val="none"/>
              </w:rPr>
            </w:pPr>
          </w:p>
        </w:tc>
        <w:tc>
          <w:tcPr>
            <w:tcW w:w="2700" w:type="dxa"/>
            <w:vAlign w:val="center"/>
          </w:tcPr>
          <w:p w14:paraId="5B424347">
            <w:pPr>
              <w:widowControl/>
              <w:jc w:val="center"/>
              <w:rPr>
                <w:rFonts w:ascii="宋体" w:hAnsi="宋体" w:cs="宋体"/>
                <w:color w:val="auto"/>
                <w:kern w:val="0"/>
                <w:sz w:val="24"/>
                <w:highlight w:val="none"/>
              </w:rPr>
            </w:pPr>
          </w:p>
        </w:tc>
        <w:tc>
          <w:tcPr>
            <w:tcW w:w="1210" w:type="dxa"/>
            <w:vAlign w:val="center"/>
          </w:tcPr>
          <w:p w14:paraId="6FEC3318">
            <w:pPr>
              <w:widowControl/>
              <w:jc w:val="center"/>
              <w:rPr>
                <w:rFonts w:ascii="宋体" w:hAnsi="宋体" w:cs="宋体"/>
                <w:color w:val="auto"/>
                <w:kern w:val="0"/>
                <w:sz w:val="24"/>
                <w:highlight w:val="none"/>
              </w:rPr>
            </w:pPr>
          </w:p>
        </w:tc>
        <w:tc>
          <w:tcPr>
            <w:tcW w:w="1210" w:type="dxa"/>
            <w:vAlign w:val="center"/>
          </w:tcPr>
          <w:p w14:paraId="148F3B31">
            <w:pPr>
              <w:widowControl/>
              <w:jc w:val="center"/>
              <w:rPr>
                <w:rFonts w:ascii="宋体" w:hAnsi="宋体"/>
                <w:color w:val="auto"/>
                <w:kern w:val="0"/>
                <w:sz w:val="24"/>
                <w:highlight w:val="none"/>
              </w:rPr>
            </w:pPr>
          </w:p>
        </w:tc>
        <w:tc>
          <w:tcPr>
            <w:tcW w:w="1210" w:type="dxa"/>
            <w:vAlign w:val="center"/>
          </w:tcPr>
          <w:p w14:paraId="796AA922">
            <w:pPr>
              <w:widowControl/>
              <w:jc w:val="center"/>
              <w:rPr>
                <w:rFonts w:ascii="宋体" w:hAnsi="宋体"/>
                <w:color w:val="auto"/>
                <w:kern w:val="0"/>
                <w:sz w:val="24"/>
                <w:highlight w:val="none"/>
              </w:rPr>
            </w:pPr>
          </w:p>
        </w:tc>
        <w:tc>
          <w:tcPr>
            <w:tcW w:w="1210" w:type="dxa"/>
            <w:vAlign w:val="center"/>
          </w:tcPr>
          <w:p w14:paraId="758EED2D">
            <w:pPr>
              <w:widowControl/>
              <w:jc w:val="center"/>
              <w:rPr>
                <w:rFonts w:ascii="宋体" w:hAnsi="宋体"/>
                <w:color w:val="auto"/>
                <w:kern w:val="0"/>
                <w:sz w:val="24"/>
                <w:highlight w:val="none"/>
              </w:rPr>
            </w:pPr>
          </w:p>
        </w:tc>
        <w:tc>
          <w:tcPr>
            <w:tcW w:w="1210" w:type="dxa"/>
            <w:vAlign w:val="center"/>
          </w:tcPr>
          <w:p w14:paraId="4AF4716F">
            <w:pPr>
              <w:widowControl/>
              <w:jc w:val="center"/>
              <w:rPr>
                <w:rFonts w:ascii="宋体" w:hAnsi="宋体"/>
                <w:color w:val="auto"/>
                <w:kern w:val="0"/>
                <w:sz w:val="24"/>
                <w:highlight w:val="none"/>
              </w:rPr>
            </w:pPr>
          </w:p>
        </w:tc>
      </w:tr>
      <w:tr w14:paraId="6EEB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36F404EF">
            <w:pPr>
              <w:widowControl/>
              <w:jc w:val="center"/>
              <w:rPr>
                <w:rFonts w:ascii="宋体" w:hAnsi="宋体"/>
                <w:color w:val="auto"/>
                <w:kern w:val="0"/>
                <w:sz w:val="24"/>
                <w:highlight w:val="none"/>
              </w:rPr>
            </w:pPr>
          </w:p>
        </w:tc>
        <w:tc>
          <w:tcPr>
            <w:tcW w:w="2700" w:type="dxa"/>
            <w:vAlign w:val="center"/>
          </w:tcPr>
          <w:p w14:paraId="7382A9BD">
            <w:pPr>
              <w:widowControl/>
              <w:jc w:val="center"/>
              <w:rPr>
                <w:rFonts w:ascii="宋体" w:hAnsi="宋体" w:cs="宋体"/>
                <w:color w:val="auto"/>
                <w:kern w:val="0"/>
                <w:sz w:val="24"/>
                <w:highlight w:val="none"/>
              </w:rPr>
            </w:pPr>
          </w:p>
        </w:tc>
        <w:tc>
          <w:tcPr>
            <w:tcW w:w="1210" w:type="dxa"/>
            <w:vAlign w:val="center"/>
          </w:tcPr>
          <w:p w14:paraId="38091C86">
            <w:pPr>
              <w:widowControl/>
              <w:jc w:val="center"/>
              <w:rPr>
                <w:rFonts w:ascii="宋体" w:hAnsi="宋体" w:cs="宋体"/>
                <w:color w:val="auto"/>
                <w:kern w:val="0"/>
                <w:sz w:val="24"/>
                <w:highlight w:val="none"/>
              </w:rPr>
            </w:pPr>
          </w:p>
        </w:tc>
        <w:tc>
          <w:tcPr>
            <w:tcW w:w="1210" w:type="dxa"/>
            <w:vAlign w:val="center"/>
          </w:tcPr>
          <w:p w14:paraId="0B8B0B47">
            <w:pPr>
              <w:widowControl/>
              <w:jc w:val="center"/>
              <w:rPr>
                <w:rFonts w:ascii="宋体" w:hAnsi="宋体"/>
                <w:color w:val="auto"/>
                <w:kern w:val="0"/>
                <w:sz w:val="24"/>
                <w:highlight w:val="none"/>
              </w:rPr>
            </w:pPr>
          </w:p>
        </w:tc>
        <w:tc>
          <w:tcPr>
            <w:tcW w:w="1210" w:type="dxa"/>
            <w:vAlign w:val="center"/>
          </w:tcPr>
          <w:p w14:paraId="6B66AD35">
            <w:pPr>
              <w:widowControl/>
              <w:jc w:val="center"/>
              <w:rPr>
                <w:rFonts w:ascii="宋体" w:hAnsi="宋体"/>
                <w:color w:val="auto"/>
                <w:kern w:val="0"/>
                <w:sz w:val="24"/>
                <w:highlight w:val="none"/>
              </w:rPr>
            </w:pPr>
          </w:p>
        </w:tc>
        <w:tc>
          <w:tcPr>
            <w:tcW w:w="1210" w:type="dxa"/>
            <w:vAlign w:val="center"/>
          </w:tcPr>
          <w:p w14:paraId="1542BF71">
            <w:pPr>
              <w:widowControl/>
              <w:jc w:val="center"/>
              <w:rPr>
                <w:rFonts w:ascii="宋体" w:hAnsi="宋体"/>
                <w:color w:val="auto"/>
                <w:kern w:val="0"/>
                <w:sz w:val="24"/>
                <w:highlight w:val="none"/>
              </w:rPr>
            </w:pPr>
          </w:p>
        </w:tc>
        <w:tc>
          <w:tcPr>
            <w:tcW w:w="1210" w:type="dxa"/>
            <w:vAlign w:val="center"/>
          </w:tcPr>
          <w:p w14:paraId="254669A7">
            <w:pPr>
              <w:widowControl/>
              <w:jc w:val="center"/>
              <w:rPr>
                <w:rFonts w:ascii="宋体" w:hAnsi="宋体"/>
                <w:color w:val="auto"/>
                <w:kern w:val="0"/>
                <w:sz w:val="24"/>
                <w:highlight w:val="none"/>
              </w:rPr>
            </w:pPr>
          </w:p>
        </w:tc>
      </w:tr>
      <w:tr w14:paraId="7241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1B9440E5">
            <w:pPr>
              <w:widowControl/>
              <w:jc w:val="center"/>
              <w:rPr>
                <w:rFonts w:ascii="宋体" w:hAnsi="宋体"/>
                <w:color w:val="auto"/>
                <w:kern w:val="0"/>
                <w:sz w:val="24"/>
                <w:highlight w:val="none"/>
              </w:rPr>
            </w:pPr>
          </w:p>
        </w:tc>
        <w:tc>
          <w:tcPr>
            <w:tcW w:w="2700" w:type="dxa"/>
            <w:vAlign w:val="center"/>
          </w:tcPr>
          <w:p w14:paraId="07636686">
            <w:pPr>
              <w:widowControl/>
              <w:jc w:val="center"/>
              <w:rPr>
                <w:rFonts w:ascii="宋体" w:hAnsi="宋体" w:cs="宋体"/>
                <w:color w:val="auto"/>
                <w:kern w:val="0"/>
                <w:sz w:val="24"/>
                <w:highlight w:val="none"/>
              </w:rPr>
            </w:pPr>
          </w:p>
        </w:tc>
        <w:tc>
          <w:tcPr>
            <w:tcW w:w="1210" w:type="dxa"/>
            <w:vAlign w:val="center"/>
          </w:tcPr>
          <w:p w14:paraId="0D50189D">
            <w:pPr>
              <w:widowControl/>
              <w:jc w:val="center"/>
              <w:rPr>
                <w:rFonts w:ascii="宋体" w:hAnsi="宋体" w:cs="宋体"/>
                <w:color w:val="auto"/>
                <w:kern w:val="0"/>
                <w:sz w:val="24"/>
                <w:highlight w:val="none"/>
              </w:rPr>
            </w:pPr>
          </w:p>
        </w:tc>
        <w:tc>
          <w:tcPr>
            <w:tcW w:w="1210" w:type="dxa"/>
            <w:vAlign w:val="center"/>
          </w:tcPr>
          <w:p w14:paraId="01E9C672">
            <w:pPr>
              <w:widowControl/>
              <w:jc w:val="center"/>
              <w:rPr>
                <w:rFonts w:ascii="宋体" w:hAnsi="宋体"/>
                <w:color w:val="auto"/>
                <w:kern w:val="0"/>
                <w:sz w:val="24"/>
                <w:highlight w:val="none"/>
              </w:rPr>
            </w:pPr>
          </w:p>
        </w:tc>
        <w:tc>
          <w:tcPr>
            <w:tcW w:w="1210" w:type="dxa"/>
            <w:vAlign w:val="center"/>
          </w:tcPr>
          <w:p w14:paraId="15405D08">
            <w:pPr>
              <w:widowControl/>
              <w:jc w:val="center"/>
              <w:rPr>
                <w:rFonts w:ascii="宋体" w:hAnsi="宋体"/>
                <w:color w:val="auto"/>
                <w:kern w:val="0"/>
                <w:sz w:val="24"/>
                <w:highlight w:val="none"/>
              </w:rPr>
            </w:pPr>
          </w:p>
        </w:tc>
        <w:tc>
          <w:tcPr>
            <w:tcW w:w="1210" w:type="dxa"/>
            <w:vAlign w:val="center"/>
          </w:tcPr>
          <w:p w14:paraId="4FAF53E5">
            <w:pPr>
              <w:widowControl/>
              <w:jc w:val="center"/>
              <w:rPr>
                <w:rFonts w:ascii="宋体" w:hAnsi="宋体"/>
                <w:color w:val="auto"/>
                <w:kern w:val="0"/>
                <w:sz w:val="24"/>
                <w:highlight w:val="none"/>
              </w:rPr>
            </w:pPr>
          </w:p>
        </w:tc>
        <w:tc>
          <w:tcPr>
            <w:tcW w:w="1210" w:type="dxa"/>
            <w:vAlign w:val="center"/>
          </w:tcPr>
          <w:p w14:paraId="1FAC7853">
            <w:pPr>
              <w:widowControl/>
              <w:jc w:val="center"/>
              <w:rPr>
                <w:rFonts w:ascii="宋体" w:hAnsi="宋体"/>
                <w:color w:val="auto"/>
                <w:kern w:val="0"/>
                <w:sz w:val="24"/>
                <w:highlight w:val="none"/>
              </w:rPr>
            </w:pPr>
          </w:p>
        </w:tc>
      </w:tr>
      <w:tr w14:paraId="3B35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2" w:type="dxa"/>
            <w:vAlign w:val="center"/>
          </w:tcPr>
          <w:p w14:paraId="420A3937">
            <w:pPr>
              <w:widowControl/>
              <w:jc w:val="center"/>
              <w:rPr>
                <w:rFonts w:ascii="宋体" w:hAnsi="宋体"/>
                <w:color w:val="auto"/>
                <w:kern w:val="0"/>
                <w:sz w:val="24"/>
                <w:highlight w:val="none"/>
              </w:rPr>
            </w:pPr>
            <w:r>
              <w:rPr>
                <w:rFonts w:hint="eastAsia" w:ascii="宋体" w:hAnsi="宋体"/>
                <w:color w:val="auto"/>
                <w:kern w:val="0"/>
                <w:sz w:val="24"/>
                <w:highlight w:val="none"/>
              </w:rPr>
              <w:t>…</w:t>
            </w:r>
          </w:p>
        </w:tc>
        <w:tc>
          <w:tcPr>
            <w:tcW w:w="2700" w:type="dxa"/>
            <w:vAlign w:val="center"/>
          </w:tcPr>
          <w:p w14:paraId="1724211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210" w:type="dxa"/>
            <w:vAlign w:val="center"/>
          </w:tcPr>
          <w:p w14:paraId="5871EB6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210" w:type="dxa"/>
            <w:vAlign w:val="center"/>
          </w:tcPr>
          <w:p w14:paraId="5EE644A8">
            <w:pPr>
              <w:widowControl/>
              <w:jc w:val="center"/>
              <w:rPr>
                <w:rFonts w:ascii="宋体" w:hAnsi="宋体"/>
                <w:color w:val="auto"/>
                <w:kern w:val="0"/>
                <w:sz w:val="24"/>
                <w:highlight w:val="none"/>
              </w:rPr>
            </w:pPr>
          </w:p>
        </w:tc>
        <w:tc>
          <w:tcPr>
            <w:tcW w:w="1210" w:type="dxa"/>
            <w:vAlign w:val="center"/>
          </w:tcPr>
          <w:p w14:paraId="66397712">
            <w:pPr>
              <w:widowControl/>
              <w:jc w:val="center"/>
              <w:rPr>
                <w:rFonts w:ascii="宋体" w:hAnsi="宋体"/>
                <w:color w:val="auto"/>
                <w:kern w:val="0"/>
                <w:sz w:val="24"/>
                <w:highlight w:val="none"/>
              </w:rPr>
            </w:pPr>
          </w:p>
        </w:tc>
        <w:tc>
          <w:tcPr>
            <w:tcW w:w="1210" w:type="dxa"/>
            <w:vAlign w:val="center"/>
          </w:tcPr>
          <w:p w14:paraId="0C41236A">
            <w:pPr>
              <w:widowControl/>
              <w:jc w:val="center"/>
              <w:rPr>
                <w:rFonts w:ascii="宋体" w:hAnsi="宋体"/>
                <w:color w:val="auto"/>
                <w:kern w:val="0"/>
                <w:sz w:val="24"/>
                <w:highlight w:val="none"/>
              </w:rPr>
            </w:pPr>
          </w:p>
        </w:tc>
        <w:tc>
          <w:tcPr>
            <w:tcW w:w="1210" w:type="dxa"/>
            <w:vAlign w:val="center"/>
          </w:tcPr>
          <w:p w14:paraId="2B4FB01E">
            <w:pPr>
              <w:widowControl/>
              <w:jc w:val="center"/>
              <w:rPr>
                <w:rFonts w:ascii="宋体" w:hAnsi="宋体"/>
                <w:color w:val="auto"/>
                <w:kern w:val="0"/>
                <w:sz w:val="24"/>
                <w:highlight w:val="none"/>
              </w:rPr>
            </w:pPr>
          </w:p>
        </w:tc>
      </w:tr>
      <w:tr w14:paraId="5353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2" w:type="dxa"/>
            <w:gridSpan w:val="2"/>
          </w:tcPr>
          <w:p w14:paraId="60E138A7">
            <w:pPr>
              <w:adjustRightInd w:val="0"/>
              <w:snapToGrid w:val="0"/>
              <w:spacing w:line="300" w:lineRule="auto"/>
              <w:jc w:val="center"/>
              <w:rPr>
                <w:rFonts w:hint="eastAsia" w:ascii="宋体" w:hAnsi="宋体" w:eastAsia="宋体"/>
                <w:b/>
                <w:snapToGrid w:val="0"/>
                <w:color w:val="auto"/>
                <w:kern w:val="0"/>
                <w:sz w:val="24"/>
                <w:highlight w:val="none"/>
                <w:lang w:eastAsia="zh-CN"/>
              </w:rPr>
            </w:pPr>
            <w:r>
              <w:rPr>
                <w:rFonts w:hint="eastAsia" w:ascii="宋体" w:hAnsi="宋体"/>
                <w:b/>
                <w:snapToGrid w:val="0"/>
                <w:color w:val="auto"/>
                <w:kern w:val="0"/>
                <w:sz w:val="24"/>
                <w:highlight w:val="none"/>
                <w:lang w:eastAsia="zh-CN"/>
              </w:rPr>
              <w:t>总报价</w:t>
            </w:r>
          </w:p>
        </w:tc>
        <w:tc>
          <w:tcPr>
            <w:tcW w:w="6050" w:type="dxa"/>
            <w:gridSpan w:val="5"/>
            <w:vAlign w:val="center"/>
          </w:tcPr>
          <w:p w14:paraId="2F0E4EFE">
            <w:pPr>
              <w:widowControl/>
              <w:jc w:val="center"/>
              <w:rPr>
                <w:rFonts w:ascii="宋体" w:hAnsi="宋体" w:cs="宋体"/>
                <w:color w:val="auto"/>
                <w:kern w:val="0"/>
                <w:sz w:val="24"/>
                <w:highlight w:val="none"/>
              </w:rPr>
            </w:pPr>
            <w:r>
              <w:rPr>
                <w:rFonts w:hint="eastAsia" w:ascii="宋体" w:hAnsi="宋体"/>
                <w:color w:val="auto"/>
                <w:kern w:val="0"/>
                <w:sz w:val="24"/>
                <w:highlight w:val="none"/>
              </w:rPr>
              <w:t>人民币大写</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tc>
      </w:tr>
      <w:tr w14:paraId="523B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2" w:type="dxa"/>
            <w:gridSpan w:val="2"/>
          </w:tcPr>
          <w:p w14:paraId="7A33944A">
            <w:pPr>
              <w:adjustRightInd w:val="0"/>
              <w:snapToGrid w:val="0"/>
              <w:spacing w:line="30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rPr>
              <w:t>服务期</w:t>
            </w:r>
            <w:r>
              <w:rPr>
                <w:rFonts w:hint="eastAsia" w:ascii="宋体" w:hAnsi="宋体"/>
                <w:snapToGrid w:val="0"/>
                <w:color w:val="auto"/>
                <w:kern w:val="0"/>
                <w:sz w:val="24"/>
                <w:highlight w:val="none"/>
                <w:lang w:eastAsia="zh-CN"/>
              </w:rPr>
              <w:t>限</w:t>
            </w:r>
          </w:p>
        </w:tc>
        <w:tc>
          <w:tcPr>
            <w:tcW w:w="6050" w:type="dxa"/>
            <w:gridSpan w:val="5"/>
            <w:vAlign w:val="center"/>
          </w:tcPr>
          <w:p w14:paraId="55C1E16A">
            <w:pPr>
              <w:widowControl/>
              <w:jc w:val="center"/>
              <w:rPr>
                <w:rFonts w:ascii="宋体" w:hAnsi="宋体"/>
                <w:color w:val="auto"/>
                <w:kern w:val="0"/>
                <w:sz w:val="24"/>
                <w:highlight w:val="none"/>
              </w:rPr>
            </w:pPr>
          </w:p>
        </w:tc>
      </w:tr>
      <w:tr w14:paraId="6504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2" w:type="dxa"/>
            <w:gridSpan w:val="2"/>
          </w:tcPr>
          <w:p w14:paraId="2D5F72D1">
            <w:pPr>
              <w:adjustRightInd w:val="0"/>
              <w:snapToGrid w:val="0"/>
              <w:spacing w:line="300" w:lineRule="auto"/>
              <w:jc w:val="center"/>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rPr>
              <w:t>质量</w:t>
            </w:r>
            <w:r>
              <w:rPr>
                <w:rFonts w:hint="eastAsia" w:ascii="宋体" w:hAnsi="宋体"/>
                <w:snapToGrid w:val="0"/>
                <w:color w:val="auto"/>
                <w:kern w:val="0"/>
                <w:sz w:val="24"/>
                <w:highlight w:val="none"/>
                <w:lang w:eastAsia="zh-CN"/>
              </w:rPr>
              <w:t>标准</w:t>
            </w:r>
          </w:p>
        </w:tc>
        <w:tc>
          <w:tcPr>
            <w:tcW w:w="6050" w:type="dxa"/>
            <w:gridSpan w:val="5"/>
            <w:vAlign w:val="center"/>
          </w:tcPr>
          <w:p w14:paraId="62905037">
            <w:pPr>
              <w:widowControl/>
              <w:jc w:val="center"/>
              <w:rPr>
                <w:rFonts w:ascii="宋体" w:hAnsi="宋体" w:cs="宋体"/>
                <w:color w:val="auto"/>
                <w:kern w:val="0"/>
                <w:sz w:val="24"/>
                <w:highlight w:val="none"/>
              </w:rPr>
            </w:pPr>
          </w:p>
        </w:tc>
      </w:tr>
      <w:tr w14:paraId="6AF1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2" w:type="dxa"/>
            <w:gridSpan w:val="7"/>
            <w:vAlign w:val="center"/>
          </w:tcPr>
          <w:p w14:paraId="3B958FA8">
            <w:pPr>
              <w:widowControl/>
              <w:jc w:val="left"/>
              <w:rPr>
                <w:rFonts w:ascii="宋体" w:hAnsi="宋体" w:cs="宋体"/>
                <w:color w:val="auto"/>
                <w:kern w:val="0"/>
                <w:sz w:val="24"/>
                <w:highlight w:val="none"/>
              </w:rPr>
            </w:pPr>
          </w:p>
          <w:p w14:paraId="59771792">
            <w:pPr>
              <w:widowControl/>
              <w:jc w:val="left"/>
              <w:rPr>
                <w:rFonts w:ascii="宋体" w:hAnsi="宋体" w:cs="宋体"/>
                <w:color w:val="auto"/>
                <w:kern w:val="0"/>
                <w:sz w:val="24"/>
                <w:highlight w:val="none"/>
              </w:rPr>
            </w:pPr>
          </w:p>
          <w:p w14:paraId="6C32D1B0">
            <w:pPr>
              <w:widowControl/>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 w:val="24"/>
                <w:highlight w:val="none"/>
                <w:u w:val="single"/>
              </w:rPr>
              <w:t xml:space="preserve">          投标人全称            </w:t>
            </w:r>
            <w:r>
              <w:rPr>
                <w:rFonts w:hint="eastAsia" w:ascii="宋体" w:hAnsi="宋体" w:cs="宋体"/>
                <w:color w:val="auto"/>
                <w:kern w:val="0"/>
                <w:sz w:val="24"/>
                <w:highlight w:val="none"/>
              </w:rPr>
              <w:t>（盖章）</w:t>
            </w:r>
          </w:p>
          <w:p w14:paraId="58265A17">
            <w:pPr>
              <w:widowControl/>
              <w:jc w:val="left"/>
              <w:rPr>
                <w:rFonts w:ascii="宋体" w:hAnsi="宋体" w:cs="宋体"/>
                <w:color w:val="auto"/>
                <w:kern w:val="0"/>
                <w:sz w:val="24"/>
                <w:highlight w:val="none"/>
              </w:rPr>
            </w:pPr>
          </w:p>
          <w:p w14:paraId="7E0CFA4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r>
      <w:tr w14:paraId="7178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2" w:type="dxa"/>
            <w:gridSpan w:val="7"/>
            <w:vAlign w:val="center"/>
          </w:tcPr>
          <w:p w14:paraId="4A2493CA">
            <w:pPr>
              <w:widowControl/>
              <w:jc w:val="left"/>
              <w:rPr>
                <w:rFonts w:ascii="宋体" w:hAnsi="宋体" w:cs="宋体"/>
                <w:color w:val="auto"/>
                <w:kern w:val="0"/>
                <w:sz w:val="24"/>
                <w:highlight w:val="none"/>
                <w:u w:val="singl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r>
              <w:rPr>
                <w:rFonts w:hint="eastAsia" w:ascii="宋体" w:hAnsi="宋体" w:cs="宋体"/>
                <w:color w:val="auto"/>
                <w:kern w:val="0"/>
                <w:sz w:val="24"/>
                <w:highlight w:val="none"/>
                <w:lang w:val="en-US" w:eastAsia="zh-CN"/>
              </w:rPr>
              <w:t>或</w:t>
            </w:r>
            <w:r>
              <w:rPr>
                <w:rFonts w:hint="eastAsia" w:ascii="宋体" w:hAnsi="宋体" w:cs="宋体"/>
                <w:color w:val="auto"/>
                <w:kern w:val="0"/>
                <w:sz w:val="24"/>
                <w:highlight w:val="none"/>
              </w:rPr>
              <w:t>盖章）</w:t>
            </w:r>
          </w:p>
        </w:tc>
      </w:tr>
      <w:tr w14:paraId="68EA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2" w:type="dxa"/>
            <w:gridSpan w:val="7"/>
            <w:vAlign w:val="center"/>
          </w:tcPr>
          <w:p w14:paraId="2C05CFE7">
            <w:pPr>
              <w:widowControl/>
              <w:jc w:val="right"/>
              <w:rPr>
                <w:rFonts w:ascii="宋体" w:hAnsi="宋体" w:cs="宋体"/>
                <w:color w:val="auto"/>
                <w:kern w:val="0"/>
                <w:sz w:val="24"/>
                <w:highlight w:val="none"/>
              </w:rPr>
            </w:pPr>
            <w:r>
              <w:rPr>
                <w:rFonts w:hint="eastAsia" w:ascii="宋体" w:hAnsi="宋体"/>
                <w:snapToGrid w:val="0"/>
                <w:color w:val="auto"/>
                <w:kern w:val="0"/>
                <w:sz w:val="24"/>
                <w:highlight w:val="none"/>
              </w:rPr>
              <w:t>年    月    日</w:t>
            </w:r>
          </w:p>
        </w:tc>
      </w:tr>
    </w:tbl>
    <w:p w14:paraId="0E96397C">
      <w:pPr>
        <w:adjustRightInd w:val="0"/>
        <w:snapToGrid w:val="0"/>
        <w:spacing w:line="520" w:lineRule="exact"/>
        <w:rPr>
          <w:rFonts w:ascii="宋体" w:hAnsi="宋体"/>
          <w:snapToGrid w:val="0"/>
          <w:color w:val="auto"/>
          <w:spacing w:val="12"/>
          <w:kern w:val="0"/>
          <w:sz w:val="24"/>
          <w:highlight w:val="none"/>
        </w:rPr>
      </w:pPr>
    </w:p>
    <w:p w14:paraId="27004DC9">
      <w:pPr>
        <w:spacing w:line="360" w:lineRule="auto"/>
        <w:rPr>
          <w:rFonts w:ascii="宋体" w:hAnsi="宋体"/>
          <w:b/>
          <w:color w:val="auto"/>
          <w:sz w:val="24"/>
          <w:highlight w:val="none"/>
        </w:rPr>
      </w:pPr>
      <w:r>
        <w:rPr>
          <w:rFonts w:hint="eastAsia" w:ascii="宋体" w:hAnsi="宋体"/>
          <w:b/>
          <w:color w:val="auto"/>
          <w:sz w:val="24"/>
          <w:highlight w:val="none"/>
        </w:rPr>
        <w:t>注：</w:t>
      </w:r>
    </w:p>
    <w:p w14:paraId="4481991B">
      <w:pPr>
        <w:numPr>
          <w:ilvl w:val="0"/>
          <w:numId w:val="3"/>
        </w:num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所有价格应按“</w:t>
      </w:r>
      <w:r>
        <w:rPr>
          <w:rFonts w:hint="eastAsia" w:ascii="宋体" w:hAnsi="宋体"/>
          <w:b/>
          <w:color w:val="auto"/>
          <w:sz w:val="24"/>
          <w:highlight w:val="none"/>
          <w:lang w:eastAsia="zh-CN"/>
        </w:rPr>
        <w:t>磋商</w:t>
      </w:r>
      <w:r>
        <w:rPr>
          <w:rFonts w:hint="eastAsia" w:ascii="宋体" w:hAnsi="宋体"/>
          <w:b/>
          <w:color w:val="auto"/>
          <w:sz w:val="24"/>
          <w:highlight w:val="none"/>
        </w:rPr>
        <w:t>文件”中规定的货币单位填写；</w:t>
      </w:r>
    </w:p>
    <w:p w14:paraId="6529614E">
      <w:pPr>
        <w:numPr>
          <w:ilvl w:val="0"/>
          <w:numId w:val="3"/>
        </w:numPr>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eastAsia="zh-CN"/>
        </w:rPr>
        <w:t>总报价</w:t>
      </w:r>
      <w:r>
        <w:rPr>
          <w:rFonts w:hint="eastAsia" w:ascii="宋体" w:hAnsi="宋体"/>
          <w:b/>
          <w:color w:val="auto"/>
          <w:sz w:val="24"/>
          <w:highlight w:val="none"/>
        </w:rPr>
        <w:t>应为以上各分项价格之和；</w:t>
      </w:r>
    </w:p>
    <w:p w14:paraId="1AB2B2EF">
      <w:pPr>
        <w:numPr>
          <w:ilvl w:val="0"/>
          <w:numId w:val="3"/>
        </w:num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此表应经法定代表人或委托人签名</w:t>
      </w:r>
      <w:r>
        <w:rPr>
          <w:rFonts w:hint="eastAsia" w:ascii="宋体" w:hAnsi="宋体"/>
          <w:b/>
          <w:color w:val="auto"/>
          <w:sz w:val="24"/>
          <w:highlight w:val="none"/>
          <w:lang w:val="en-US" w:eastAsia="zh-CN"/>
        </w:rPr>
        <w:t>或盖章</w:t>
      </w:r>
      <w:r>
        <w:rPr>
          <w:rFonts w:hint="eastAsia" w:ascii="宋体" w:hAnsi="宋体"/>
          <w:b/>
          <w:color w:val="auto"/>
          <w:sz w:val="24"/>
          <w:highlight w:val="none"/>
        </w:rPr>
        <w:t>，并盖上单位公章；</w:t>
      </w:r>
    </w:p>
    <w:p w14:paraId="13C1F808">
      <w:pPr>
        <w:numPr>
          <w:ilvl w:val="0"/>
          <w:numId w:val="3"/>
        </w:numPr>
        <w:spacing w:line="360" w:lineRule="auto"/>
        <w:ind w:firstLine="482" w:firstLineChars="200"/>
        <w:rPr>
          <w:rFonts w:ascii="宋体" w:hAnsi="宋体"/>
          <w:b/>
          <w:color w:val="auto"/>
          <w:sz w:val="24"/>
          <w:szCs w:val="22"/>
          <w:highlight w:val="none"/>
        </w:rPr>
      </w:pPr>
      <w:r>
        <w:rPr>
          <w:rFonts w:hint="eastAsia" w:ascii="宋体" w:hAnsi="宋体"/>
          <w:b/>
          <w:color w:val="auto"/>
          <w:sz w:val="24"/>
          <w:szCs w:val="22"/>
          <w:highlight w:val="none"/>
        </w:rPr>
        <w:t>同格式可拓展。</w:t>
      </w:r>
    </w:p>
    <w:p w14:paraId="2933D3E9">
      <w:pPr>
        <w:rPr>
          <w:b/>
          <w:color w:val="auto"/>
          <w:sz w:val="21"/>
          <w:highlight w:val="none"/>
        </w:rPr>
      </w:pPr>
      <w:r>
        <w:rPr>
          <w:b/>
          <w:color w:val="auto"/>
          <w:sz w:val="21"/>
          <w:highlight w:val="none"/>
        </w:rPr>
        <w:br w:type="page"/>
      </w:r>
    </w:p>
    <w:p w14:paraId="2D7D11E4">
      <w:pPr>
        <w:pStyle w:val="10"/>
        <w:rPr>
          <w:color w:val="auto"/>
          <w:highlight w:val="none"/>
        </w:rPr>
      </w:pPr>
    </w:p>
    <w:p w14:paraId="02FFCE27">
      <w:pPr>
        <w:pStyle w:val="4"/>
        <w:numPr>
          <w:ilvl w:val="0"/>
          <w:numId w:val="0"/>
        </w:numPr>
        <w:tabs>
          <w:tab w:val="left" w:pos="904"/>
        </w:tabs>
        <w:spacing w:before="62"/>
        <w:ind w:left="903" w:leftChars="0" w:hanging="284" w:firstLineChars="0"/>
        <w:jc w:val="center"/>
        <w:rPr>
          <w:color w:val="auto"/>
          <w:highlight w:val="none"/>
        </w:rPr>
      </w:pPr>
      <w:bookmarkStart w:id="77" w:name="_Toc19968_WPSOffice_Level3"/>
      <w:r>
        <w:rPr>
          <w:rFonts w:hint="eastAsia" w:cs="宋体"/>
          <w:b/>
          <w:bCs/>
          <w:color w:val="auto"/>
          <w:spacing w:val="1"/>
          <w:w w:val="99"/>
          <w:sz w:val="26"/>
          <w:szCs w:val="26"/>
          <w:highlight w:val="none"/>
          <w:lang w:val="zh-CN" w:eastAsia="zh-CN" w:bidi="zh-CN"/>
        </w:rPr>
        <w:t>三、</w:t>
      </w:r>
      <w:r>
        <w:rPr>
          <w:color w:val="auto"/>
          <w:highlight w:val="none"/>
        </w:rPr>
        <w:t>供应商简介</w:t>
      </w:r>
      <w:bookmarkEnd w:id="77"/>
    </w:p>
    <w:p w14:paraId="58C73B67">
      <w:pPr>
        <w:pStyle w:val="9"/>
        <w:spacing w:before="9"/>
        <w:rPr>
          <w:b/>
          <w:color w:val="auto"/>
          <w:sz w:val="26"/>
          <w:highlight w:val="none"/>
        </w:rPr>
      </w:pPr>
    </w:p>
    <w:p w14:paraId="4D39ABAE">
      <w:pPr>
        <w:spacing w:before="72" w:after="20"/>
        <w:ind w:left="857" w:right="1410"/>
        <w:jc w:val="center"/>
        <w:rPr>
          <w:b/>
          <w:color w:val="auto"/>
          <w:sz w:val="21"/>
          <w:highlight w:val="none"/>
        </w:rPr>
      </w:pPr>
      <w:r>
        <w:rPr>
          <w:b/>
          <w:color w:val="auto"/>
          <w:sz w:val="21"/>
          <w:highlight w:val="none"/>
        </w:rPr>
        <w:t>供应商基本情况表</w:t>
      </w:r>
    </w:p>
    <w:tbl>
      <w:tblPr>
        <w:tblStyle w:val="23"/>
        <w:tblW w:w="0" w:type="auto"/>
        <w:tblInd w:w="4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7"/>
        <w:gridCol w:w="1321"/>
        <w:gridCol w:w="963"/>
        <w:gridCol w:w="1287"/>
        <w:gridCol w:w="752"/>
        <w:gridCol w:w="1239"/>
        <w:gridCol w:w="1370"/>
      </w:tblGrid>
      <w:tr w14:paraId="763B7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937" w:type="dxa"/>
          </w:tcPr>
          <w:p w14:paraId="0F2863BB">
            <w:pPr>
              <w:pStyle w:val="33"/>
              <w:spacing w:before="182"/>
              <w:ind w:left="227" w:right="220"/>
              <w:jc w:val="center"/>
              <w:rPr>
                <w:color w:val="auto"/>
                <w:sz w:val="24"/>
                <w:highlight w:val="none"/>
              </w:rPr>
            </w:pPr>
            <w:r>
              <w:rPr>
                <w:color w:val="auto"/>
                <w:sz w:val="24"/>
                <w:highlight w:val="none"/>
              </w:rPr>
              <w:t>供应商名称</w:t>
            </w:r>
          </w:p>
        </w:tc>
        <w:tc>
          <w:tcPr>
            <w:tcW w:w="6932" w:type="dxa"/>
            <w:gridSpan w:val="6"/>
          </w:tcPr>
          <w:p w14:paraId="7972AF8A">
            <w:pPr>
              <w:pStyle w:val="33"/>
              <w:rPr>
                <w:rFonts w:ascii="Times New Roman"/>
                <w:color w:val="auto"/>
                <w:highlight w:val="none"/>
              </w:rPr>
            </w:pPr>
          </w:p>
        </w:tc>
      </w:tr>
      <w:tr w14:paraId="7499E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937" w:type="dxa"/>
          </w:tcPr>
          <w:p w14:paraId="264C20F8">
            <w:pPr>
              <w:pStyle w:val="33"/>
              <w:spacing w:before="91"/>
              <w:ind w:left="226" w:right="220"/>
              <w:jc w:val="center"/>
              <w:rPr>
                <w:color w:val="auto"/>
                <w:sz w:val="24"/>
                <w:highlight w:val="none"/>
              </w:rPr>
            </w:pPr>
            <w:r>
              <w:rPr>
                <w:color w:val="auto"/>
                <w:sz w:val="24"/>
                <w:highlight w:val="none"/>
              </w:rPr>
              <w:t>注册地址</w:t>
            </w:r>
          </w:p>
        </w:tc>
        <w:tc>
          <w:tcPr>
            <w:tcW w:w="3571" w:type="dxa"/>
            <w:gridSpan w:val="3"/>
          </w:tcPr>
          <w:p w14:paraId="05242600">
            <w:pPr>
              <w:pStyle w:val="33"/>
              <w:rPr>
                <w:rFonts w:ascii="Times New Roman"/>
                <w:color w:val="auto"/>
                <w:highlight w:val="none"/>
              </w:rPr>
            </w:pPr>
          </w:p>
        </w:tc>
        <w:tc>
          <w:tcPr>
            <w:tcW w:w="1991" w:type="dxa"/>
            <w:gridSpan w:val="2"/>
            <w:tcBorders>
              <w:right w:val="single" w:color="000000" w:sz="6" w:space="0"/>
            </w:tcBorders>
          </w:tcPr>
          <w:p w14:paraId="1E9D2E4F">
            <w:pPr>
              <w:pStyle w:val="33"/>
              <w:spacing w:before="91"/>
              <w:ind w:left="511"/>
              <w:rPr>
                <w:color w:val="auto"/>
                <w:sz w:val="24"/>
                <w:highlight w:val="none"/>
              </w:rPr>
            </w:pPr>
            <w:r>
              <w:rPr>
                <w:color w:val="auto"/>
                <w:sz w:val="24"/>
                <w:highlight w:val="none"/>
              </w:rPr>
              <w:t>邮政编码</w:t>
            </w:r>
          </w:p>
        </w:tc>
        <w:tc>
          <w:tcPr>
            <w:tcW w:w="1370" w:type="dxa"/>
            <w:tcBorders>
              <w:left w:val="single" w:color="000000" w:sz="6" w:space="0"/>
            </w:tcBorders>
          </w:tcPr>
          <w:p w14:paraId="01F84FA2">
            <w:pPr>
              <w:pStyle w:val="33"/>
              <w:rPr>
                <w:rFonts w:ascii="Times New Roman"/>
                <w:color w:val="auto"/>
                <w:highlight w:val="none"/>
              </w:rPr>
            </w:pPr>
          </w:p>
        </w:tc>
      </w:tr>
      <w:tr w14:paraId="58ECD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937" w:type="dxa"/>
            <w:vMerge w:val="restart"/>
          </w:tcPr>
          <w:p w14:paraId="19C0A368">
            <w:pPr>
              <w:pStyle w:val="33"/>
              <w:rPr>
                <w:b/>
                <w:color w:val="auto"/>
                <w:sz w:val="24"/>
                <w:highlight w:val="none"/>
              </w:rPr>
            </w:pPr>
          </w:p>
          <w:p w14:paraId="49604BB3">
            <w:pPr>
              <w:pStyle w:val="33"/>
              <w:spacing w:before="2"/>
              <w:rPr>
                <w:b/>
                <w:color w:val="auto"/>
                <w:sz w:val="17"/>
                <w:highlight w:val="none"/>
              </w:rPr>
            </w:pPr>
          </w:p>
          <w:p w14:paraId="01CD15E5">
            <w:pPr>
              <w:pStyle w:val="33"/>
              <w:ind w:left="486"/>
              <w:rPr>
                <w:color w:val="auto"/>
                <w:sz w:val="24"/>
                <w:highlight w:val="none"/>
              </w:rPr>
            </w:pPr>
            <w:r>
              <w:rPr>
                <w:color w:val="auto"/>
                <w:sz w:val="24"/>
                <w:highlight w:val="none"/>
              </w:rPr>
              <w:t>联系方式</w:t>
            </w:r>
          </w:p>
        </w:tc>
        <w:tc>
          <w:tcPr>
            <w:tcW w:w="1321" w:type="dxa"/>
          </w:tcPr>
          <w:p w14:paraId="3D0BC21F">
            <w:pPr>
              <w:pStyle w:val="33"/>
              <w:spacing w:before="182"/>
              <w:ind w:left="448" w:right="107"/>
              <w:jc w:val="center"/>
              <w:rPr>
                <w:color w:val="auto"/>
                <w:sz w:val="24"/>
                <w:highlight w:val="none"/>
              </w:rPr>
            </w:pPr>
            <w:r>
              <w:rPr>
                <w:color w:val="auto"/>
                <w:sz w:val="24"/>
                <w:highlight w:val="none"/>
              </w:rPr>
              <w:t>联系人</w:t>
            </w:r>
          </w:p>
        </w:tc>
        <w:tc>
          <w:tcPr>
            <w:tcW w:w="2250" w:type="dxa"/>
            <w:gridSpan w:val="2"/>
          </w:tcPr>
          <w:p w14:paraId="51A327B3">
            <w:pPr>
              <w:pStyle w:val="33"/>
              <w:rPr>
                <w:rFonts w:ascii="Times New Roman"/>
                <w:color w:val="auto"/>
                <w:highlight w:val="none"/>
              </w:rPr>
            </w:pPr>
          </w:p>
        </w:tc>
        <w:tc>
          <w:tcPr>
            <w:tcW w:w="1991" w:type="dxa"/>
            <w:gridSpan w:val="2"/>
            <w:tcBorders>
              <w:right w:val="single" w:color="000000" w:sz="6" w:space="0"/>
            </w:tcBorders>
          </w:tcPr>
          <w:p w14:paraId="4633774A">
            <w:pPr>
              <w:pStyle w:val="33"/>
              <w:spacing w:before="182"/>
              <w:ind w:left="731" w:right="726"/>
              <w:jc w:val="center"/>
              <w:rPr>
                <w:color w:val="auto"/>
                <w:sz w:val="24"/>
                <w:highlight w:val="none"/>
              </w:rPr>
            </w:pPr>
            <w:r>
              <w:rPr>
                <w:color w:val="auto"/>
                <w:sz w:val="24"/>
                <w:highlight w:val="none"/>
              </w:rPr>
              <w:t>电话</w:t>
            </w:r>
          </w:p>
        </w:tc>
        <w:tc>
          <w:tcPr>
            <w:tcW w:w="1370" w:type="dxa"/>
            <w:tcBorders>
              <w:left w:val="single" w:color="000000" w:sz="6" w:space="0"/>
            </w:tcBorders>
          </w:tcPr>
          <w:p w14:paraId="61455F62">
            <w:pPr>
              <w:pStyle w:val="33"/>
              <w:rPr>
                <w:rFonts w:ascii="Times New Roman"/>
                <w:color w:val="auto"/>
                <w:highlight w:val="none"/>
              </w:rPr>
            </w:pPr>
          </w:p>
        </w:tc>
      </w:tr>
      <w:tr w14:paraId="31B5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937" w:type="dxa"/>
            <w:vMerge w:val="continue"/>
            <w:tcBorders>
              <w:top w:val="nil"/>
            </w:tcBorders>
          </w:tcPr>
          <w:p w14:paraId="45C62EA1">
            <w:pPr>
              <w:rPr>
                <w:color w:val="auto"/>
                <w:sz w:val="2"/>
                <w:szCs w:val="2"/>
                <w:highlight w:val="none"/>
              </w:rPr>
            </w:pPr>
          </w:p>
        </w:tc>
        <w:tc>
          <w:tcPr>
            <w:tcW w:w="1321" w:type="dxa"/>
          </w:tcPr>
          <w:p w14:paraId="7AFF2665">
            <w:pPr>
              <w:pStyle w:val="33"/>
              <w:spacing w:before="182"/>
              <w:ind w:left="448" w:right="107"/>
              <w:jc w:val="center"/>
              <w:rPr>
                <w:color w:val="auto"/>
                <w:sz w:val="24"/>
                <w:highlight w:val="none"/>
              </w:rPr>
            </w:pPr>
            <w:r>
              <w:rPr>
                <w:color w:val="auto"/>
                <w:sz w:val="24"/>
                <w:highlight w:val="none"/>
              </w:rPr>
              <w:t>传真</w:t>
            </w:r>
          </w:p>
        </w:tc>
        <w:tc>
          <w:tcPr>
            <w:tcW w:w="2250" w:type="dxa"/>
            <w:gridSpan w:val="2"/>
          </w:tcPr>
          <w:p w14:paraId="6D43374A">
            <w:pPr>
              <w:pStyle w:val="33"/>
              <w:rPr>
                <w:rFonts w:ascii="Times New Roman"/>
                <w:color w:val="auto"/>
                <w:highlight w:val="none"/>
              </w:rPr>
            </w:pPr>
          </w:p>
        </w:tc>
        <w:tc>
          <w:tcPr>
            <w:tcW w:w="1991" w:type="dxa"/>
            <w:gridSpan w:val="2"/>
            <w:tcBorders>
              <w:right w:val="single" w:color="000000" w:sz="6" w:space="0"/>
            </w:tcBorders>
          </w:tcPr>
          <w:p w14:paraId="53636542">
            <w:pPr>
              <w:pStyle w:val="33"/>
              <w:spacing w:before="184"/>
              <w:ind w:left="511"/>
              <w:rPr>
                <w:color w:val="auto"/>
                <w:sz w:val="24"/>
                <w:highlight w:val="none"/>
              </w:rPr>
            </w:pPr>
            <w:r>
              <w:rPr>
                <w:color w:val="auto"/>
                <w:sz w:val="24"/>
                <w:highlight w:val="none"/>
              </w:rPr>
              <w:t>电子邮件</w:t>
            </w:r>
          </w:p>
        </w:tc>
        <w:tc>
          <w:tcPr>
            <w:tcW w:w="1370" w:type="dxa"/>
            <w:tcBorders>
              <w:left w:val="single" w:color="000000" w:sz="6" w:space="0"/>
            </w:tcBorders>
          </w:tcPr>
          <w:p w14:paraId="12CEF206">
            <w:pPr>
              <w:pStyle w:val="33"/>
              <w:rPr>
                <w:rFonts w:ascii="Times New Roman"/>
                <w:color w:val="auto"/>
                <w:highlight w:val="none"/>
              </w:rPr>
            </w:pPr>
          </w:p>
        </w:tc>
      </w:tr>
      <w:tr w14:paraId="42E28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937" w:type="dxa"/>
          </w:tcPr>
          <w:p w14:paraId="1AAFC9CD">
            <w:pPr>
              <w:pStyle w:val="33"/>
              <w:spacing w:before="183"/>
              <w:ind w:left="227" w:right="220"/>
              <w:jc w:val="center"/>
              <w:rPr>
                <w:color w:val="auto"/>
                <w:sz w:val="24"/>
                <w:highlight w:val="none"/>
              </w:rPr>
            </w:pPr>
            <w:r>
              <w:rPr>
                <w:color w:val="auto"/>
                <w:sz w:val="24"/>
                <w:highlight w:val="none"/>
              </w:rPr>
              <w:t>法定代表人</w:t>
            </w:r>
          </w:p>
        </w:tc>
        <w:tc>
          <w:tcPr>
            <w:tcW w:w="1321" w:type="dxa"/>
          </w:tcPr>
          <w:p w14:paraId="35067A95">
            <w:pPr>
              <w:pStyle w:val="33"/>
              <w:spacing w:before="182"/>
              <w:ind w:left="448" w:right="107"/>
              <w:jc w:val="center"/>
              <w:rPr>
                <w:color w:val="auto"/>
                <w:sz w:val="24"/>
                <w:highlight w:val="none"/>
              </w:rPr>
            </w:pPr>
            <w:r>
              <w:rPr>
                <w:color w:val="auto"/>
                <w:sz w:val="24"/>
                <w:highlight w:val="none"/>
              </w:rPr>
              <w:t>姓名</w:t>
            </w:r>
          </w:p>
        </w:tc>
        <w:tc>
          <w:tcPr>
            <w:tcW w:w="963" w:type="dxa"/>
          </w:tcPr>
          <w:p w14:paraId="4B6746D2">
            <w:pPr>
              <w:pStyle w:val="33"/>
              <w:rPr>
                <w:rFonts w:ascii="Times New Roman"/>
                <w:color w:val="auto"/>
                <w:highlight w:val="none"/>
              </w:rPr>
            </w:pPr>
          </w:p>
        </w:tc>
        <w:tc>
          <w:tcPr>
            <w:tcW w:w="1287" w:type="dxa"/>
          </w:tcPr>
          <w:p w14:paraId="78F557CF">
            <w:pPr>
              <w:pStyle w:val="33"/>
              <w:spacing w:before="183"/>
              <w:ind w:left="139" w:right="135"/>
              <w:jc w:val="center"/>
              <w:rPr>
                <w:color w:val="auto"/>
                <w:sz w:val="24"/>
                <w:highlight w:val="none"/>
              </w:rPr>
            </w:pPr>
            <w:r>
              <w:rPr>
                <w:color w:val="auto"/>
                <w:sz w:val="24"/>
                <w:highlight w:val="none"/>
              </w:rPr>
              <w:t>技术职称</w:t>
            </w:r>
          </w:p>
        </w:tc>
        <w:tc>
          <w:tcPr>
            <w:tcW w:w="752" w:type="dxa"/>
          </w:tcPr>
          <w:p w14:paraId="1330AEAD">
            <w:pPr>
              <w:pStyle w:val="33"/>
              <w:rPr>
                <w:rFonts w:ascii="Times New Roman"/>
                <w:color w:val="auto"/>
                <w:highlight w:val="none"/>
              </w:rPr>
            </w:pPr>
          </w:p>
        </w:tc>
        <w:tc>
          <w:tcPr>
            <w:tcW w:w="1239" w:type="dxa"/>
            <w:tcBorders>
              <w:right w:val="single" w:color="000000" w:sz="6" w:space="0"/>
            </w:tcBorders>
          </w:tcPr>
          <w:p w14:paraId="6D3188F9">
            <w:pPr>
              <w:pStyle w:val="33"/>
              <w:spacing w:before="183"/>
              <w:ind w:left="126" w:right="124"/>
              <w:jc w:val="center"/>
              <w:rPr>
                <w:color w:val="auto"/>
                <w:sz w:val="24"/>
                <w:highlight w:val="none"/>
              </w:rPr>
            </w:pPr>
            <w:r>
              <w:rPr>
                <w:color w:val="auto"/>
                <w:sz w:val="24"/>
                <w:highlight w:val="none"/>
              </w:rPr>
              <w:t>电 话</w:t>
            </w:r>
          </w:p>
        </w:tc>
        <w:tc>
          <w:tcPr>
            <w:tcW w:w="1370" w:type="dxa"/>
            <w:tcBorders>
              <w:left w:val="single" w:color="000000" w:sz="6" w:space="0"/>
            </w:tcBorders>
          </w:tcPr>
          <w:p w14:paraId="258DC8A4">
            <w:pPr>
              <w:pStyle w:val="33"/>
              <w:rPr>
                <w:rFonts w:ascii="Times New Roman"/>
                <w:color w:val="auto"/>
                <w:highlight w:val="none"/>
              </w:rPr>
            </w:pPr>
          </w:p>
        </w:tc>
      </w:tr>
      <w:tr w14:paraId="1FE1A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937" w:type="dxa"/>
          </w:tcPr>
          <w:p w14:paraId="33E35C1C">
            <w:pPr>
              <w:pStyle w:val="33"/>
              <w:spacing w:before="184"/>
              <w:ind w:left="227" w:right="220"/>
              <w:jc w:val="center"/>
              <w:rPr>
                <w:color w:val="auto"/>
                <w:sz w:val="24"/>
                <w:highlight w:val="none"/>
              </w:rPr>
            </w:pPr>
            <w:r>
              <w:rPr>
                <w:color w:val="auto"/>
                <w:sz w:val="24"/>
                <w:highlight w:val="none"/>
              </w:rPr>
              <w:t>技术负责人</w:t>
            </w:r>
          </w:p>
        </w:tc>
        <w:tc>
          <w:tcPr>
            <w:tcW w:w="1321" w:type="dxa"/>
          </w:tcPr>
          <w:p w14:paraId="5CE13579">
            <w:pPr>
              <w:pStyle w:val="33"/>
              <w:spacing w:before="182"/>
              <w:ind w:left="448" w:right="107"/>
              <w:jc w:val="center"/>
              <w:rPr>
                <w:color w:val="auto"/>
                <w:sz w:val="24"/>
                <w:highlight w:val="none"/>
              </w:rPr>
            </w:pPr>
            <w:r>
              <w:rPr>
                <w:color w:val="auto"/>
                <w:sz w:val="24"/>
                <w:highlight w:val="none"/>
              </w:rPr>
              <w:t>姓名</w:t>
            </w:r>
          </w:p>
        </w:tc>
        <w:tc>
          <w:tcPr>
            <w:tcW w:w="963" w:type="dxa"/>
          </w:tcPr>
          <w:p w14:paraId="30D49635">
            <w:pPr>
              <w:pStyle w:val="33"/>
              <w:rPr>
                <w:rFonts w:ascii="Times New Roman"/>
                <w:color w:val="auto"/>
                <w:highlight w:val="none"/>
              </w:rPr>
            </w:pPr>
          </w:p>
        </w:tc>
        <w:tc>
          <w:tcPr>
            <w:tcW w:w="1287" w:type="dxa"/>
          </w:tcPr>
          <w:p w14:paraId="5C44BA03">
            <w:pPr>
              <w:pStyle w:val="33"/>
              <w:spacing w:before="184"/>
              <w:ind w:left="139" w:right="135"/>
              <w:jc w:val="center"/>
              <w:rPr>
                <w:color w:val="auto"/>
                <w:sz w:val="24"/>
                <w:highlight w:val="none"/>
              </w:rPr>
            </w:pPr>
            <w:r>
              <w:rPr>
                <w:color w:val="auto"/>
                <w:sz w:val="24"/>
                <w:highlight w:val="none"/>
              </w:rPr>
              <w:t>技术职称</w:t>
            </w:r>
          </w:p>
        </w:tc>
        <w:tc>
          <w:tcPr>
            <w:tcW w:w="752" w:type="dxa"/>
          </w:tcPr>
          <w:p w14:paraId="37A61404">
            <w:pPr>
              <w:pStyle w:val="33"/>
              <w:rPr>
                <w:rFonts w:ascii="Times New Roman"/>
                <w:color w:val="auto"/>
                <w:highlight w:val="none"/>
              </w:rPr>
            </w:pPr>
          </w:p>
        </w:tc>
        <w:tc>
          <w:tcPr>
            <w:tcW w:w="1239" w:type="dxa"/>
            <w:tcBorders>
              <w:right w:val="single" w:color="000000" w:sz="6" w:space="0"/>
            </w:tcBorders>
          </w:tcPr>
          <w:p w14:paraId="428E4E70">
            <w:pPr>
              <w:pStyle w:val="33"/>
              <w:spacing w:before="184"/>
              <w:ind w:left="126" w:right="124"/>
              <w:jc w:val="center"/>
              <w:rPr>
                <w:color w:val="auto"/>
                <w:sz w:val="24"/>
                <w:highlight w:val="none"/>
              </w:rPr>
            </w:pPr>
            <w:r>
              <w:rPr>
                <w:color w:val="auto"/>
                <w:sz w:val="24"/>
                <w:highlight w:val="none"/>
              </w:rPr>
              <w:t>电 话</w:t>
            </w:r>
          </w:p>
        </w:tc>
        <w:tc>
          <w:tcPr>
            <w:tcW w:w="1370" w:type="dxa"/>
            <w:tcBorders>
              <w:left w:val="single" w:color="000000" w:sz="6" w:space="0"/>
            </w:tcBorders>
          </w:tcPr>
          <w:p w14:paraId="55CA6AD3">
            <w:pPr>
              <w:pStyle w:val="33"/>
              <w:rPr>
                <w:rFonts w:ascii="Times New Roman"/>
                <w:color w:val="auto"/>
                <w:highlight w:val="none"/>
              </w:rPr>
            </w:pPr>
          </w:p>
        </w:tc>
      </w:tr>
      <w:tr w14:paraId="25A91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937" w:type="dxa"/>
          </w:tcPr>
          <w:p w14:paraId="078B3066">
            <w:pPr>
              <w:pStyle w:val="33"/>
              <w:spacing w:before="182"/>
              <w:ind w:left="226" w:right="220"/>
              <w:jc w:val="center"/>
              <w:rPr>
                <w:color w:val="auto"/>
                <w:sz w:val="24"/>
                <w:highlight w:val="none"/>
              </w:rPr>
            </w:pPr>
            <w:r>
              <w:rPr>
                <w:color w:val="auto"/>
                <w:sz w:val="24"/>
                <w:highlight w:val="none"/>
              </w:rPr>
              <w:t>成立时间</w:t>
            </w:r>
          </w:p>
        </w:tc>
        <w:tc>
          <w:tcPr>
            <w:tcW w:w="3571" w:type="dxa"/>
            <w:gridSpan w:val="3"/>
          </w:tcPr>
          <w:p w14:paraId="1BCA1499">
            <w:pPr>
              <w:pStyle w:val="33"/>
              <w:rPr>
                <w:rFonts w:ascii="Times New Roman"/>
                <w:color w:val="auto"/>
                <w:highlight w:val="none"/>
              </w:rPr>
            </w:pPr>
          </w:p>
        </w:tc>
        <w:tc>
          <w:tcPr>
            <w:tcW w:w="1991" w:type="dxa"/>
            <w:gridSpan w:val="2"/>
          </w:tcPr>
          <w:p w14:paraId="6C8C4998">
            <w:pPr>
              <w:pStyle w:val="33"/>
              <w:spacing w:before="182"/>
              <w:ind w:left="387"/>
              <w:rPr>
                <w:color w:val="auto"/>
                <w:sz w:val="24"/>
                <w:highlight w:val="none"/>
              </w:rPr>
            </w:pPr>
            <w:r>
              <w:rPr>
                <w:color w:val="auto"/>
                <w:sz w:val="24"/>
                <w:highlight w:val="none"/>
              </w:rPr>
              <w:t>员工总人数</w:t>
            </w:r>
          </w:p>
        </w:tc>
        <w:tc>
          <w:tcPr>
            <w:tcW w:w="1370" w:type="dxa"/>
          </w:tcPr>
          <w:p w14:paraId="55B8AD39">
            <w:pPr>
              <w:pStyle w:val="33"/>
              <w:rPr>
                <w:rFonts w:ascii="Times New Roman"/>
                <w:color w:val="auto"/>
                <w:highlight w:val="none"/>
              </w:rPr>
            </w:pPr>
          </w:p>
        </w:tc>
      </w:tr>
      <w:tr w14:paraId="7762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937" w:type="dxa"/>
          </w:tcPr>
          <w:p w14:paraId="5D181F79">
            <w:pPr>
              <w:pStyle w:val="33"/>
              <w:spacing w:before="26" w:line="242" w:lineRule="auto"/>
              <w:ind w:left="846" w:right="118" w:hanging="720"/>
              <w:rPr>
                <w:color w:val="auto"/>
                <w:sz w:val="24"/>
                <w:highlight w:val="none"/>
              </w:rPr>
            </w:pPr>
            <w:r>
              <w:rPr>
                <w:color w:val="auto"/>
                <w:sz w:val="24"/>
                <w:highlight w:val="none"/>
              </w:rPr>
              <w:t>统一社会信用代码</w:t>
            </w:r>
          </w:p>
        </w:tc>
        <w:tc>
          <w:tcPr>
            <w:tcW w:w="6932" w:type="dxa"/>
            <w:gridSpan w:val="6"/>
          </w:tcPr>
          <w:p w14:paraId="31F47CB2">
            <w:pPr>
              <w:pStyle w:val="33"/>
              <w:rPr>
                <w:rFonts w:ascii="Times New Roman"/>
                <w:color w:val="auto"/>
                <w:highlight w:val="none"/>
              </w:rPr>
            </w:pPr>
          </w:p>
        </w:tc>
      </w:tr>
      <w:tr w14:paraId="54D95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937" w:type="dxa"/>
          </w:tcPr>
          <w:p w14:paraId="5119559B">
            <w:pPr>
              <w:pStyle w:val="33"/>
              <w:spacing w:before="184"/>
              <w:ind w:left="226" w:right="220"/>
              <w:jc w:val="center"/>
              <w:rPr>
                <w:color w:val="auto"/>
                <w:sz w:val="24"/>
                <w:highlight w:val="none"/>
              </w:rPr>
            </w:pPr>
            <w:r>
              <w:rPr>
                <w:color w:val="auto"/>
                <w:sz w:val="24"/>
                <w:highlight w:val="none"/>
              </w:rPr>
              <w:t>注册资金</w:t>
            </w:r>
          </w:p>
        </w:tc>
        <w:tc>
          <w:tcPr>
            <w:tcW w:w="6932" w:type="dxa"/>
            <w:gridSpan w:val="6"/>
          </w:tcPr>
          <w:p w14:paraId="393BE518">
            <w:pPr>
              <w:pStyle w:val="33"/>
              <w:rPr>
                <w:rFonts w:ascii="Times New Roman"/>
                <w:color w:val="auto"/>
                <w:highlight w:val="none"/>
              </w:rPr>
            </w:pPr>
          </w:p>
        </w:tc>
      </w:tr>
      <w:tr w14:paraId="3B93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937" w:type="dxa"/>
          </w:tcPr>
          <w:p w14:paraId="1C72EE7C">
            <w:pPr>
              <w:pStyle w:val="33"/>
              <w:spacing w:before="26" w:line="242" w:lineRule="auto"/>
              <w:ind w:left="486" w:right="478"/>
              <w:rPr>
                <w:color w:val="auto"/>
                <w:sz w:val="24"/>
                <w:highlight w:val="none"/>
              </w:rPr>
            </w:pPr>
            <w:r>
              <w:rPr>
                <w:color w:val="auto"/>
                <w:sz w:val="24"/>
                <w:highlight w:val="none"/>
              </w:rPr>
              <w:t>基本账户开户银行</w:t>
            </w:r>
          </w:p>
        </w:tc>
        <w:tc>
          <w:tcPr>
            <w:tcW w:w="6932" w:type="dxa"/>
            <w:gridSpan w:val="6"/>
          </w:tcPr>
          <w:p w14:paraId="49A215DC">
            <w:pPr>
              <w:pStyle w:val="33"/>
              <w:rPr>
                <w:rFonts w:ascii="Times New Roman"/>
                <w:color w:val="auto"/>
                <w:highlight w:val="none"/>
              </w:rPr>
            </w:pPr>
          </w:p>
        </w:tc>
      </w:tr>
      <w:tr w14:paraId="2BE9A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937" w:type="dxa"/>
          </w:tcPr>
          <w:p w14:paraId="1D6C5FE9">
            <w:pPr>
              <w:pStyle w:val="33"/>
              <w:spacing w:before="184"/>
              <w:ind w:left="227" w:right="220"/>
              <w:jc w:val="center"/>
              <w:rPr>
                <w:color w:val="auto"/>
                <w:sz w:val="24"/>
                <w:highlight w:val="none"/>
              </w:rPr>
            </w:pPr>
            <w:r>
              <w:rPr>
                <w:color w:val="auto"/>
                <w:sz w:val="24"/>
                <w:highlight w:val="none"/>
              </w:rPr>
              <w:t>基本账户账号</w:t>
            </w:r>
          </w:p>
        </w:tc>
        <w:tc>
          <w:tcPr>
            <w:tcW w:w="6932" w:type="dxa"/>
            <w:gridSpan w:val="6"/>
          </w:tcPr>
          <w:p w14:paraId="4EF20AAE">
            <w:pPr>
              <w:pStyle w:val="33"/>
              <w:rPr>
                <w:rFonts w:ascii="Times New Roman"/>
                <w:color w:val="auto"/>
                <w:highlight w:val="none"/>
              </w:rPr>
            </w:pPr>
          </w:p>
        </w:tc>
      </w:tr>
      <w:tr w14:paraId="6215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937" w:type="dxa"/>
          </w:tcPr>
          <w:p w14:paraId="56E18EB6">
            <w:pPr>
              <w:pStyle w:val="33"/>
              <w:spacing w:before="182"/>
              <w:ind w:left="226" w:right="220"/>
              <w:jc w:val="center"/>
              <w:rPr>
                <w:color w:val="auto"/>
                <w:sz w:val="24"/>
                <w:highlight w:val="none"/>
              </w:rPr>
            </w:pPr>
            <w:r>
              <w:rPr>
                <w:color w:val="auto"/>
                <w:sz w:val="24"/>
                <w:highlight w:val="none"/>
              </w:rPr>
              <w:t>经营范围</w:t>
            </w:r>
          </w:p>
        </w:tc>
        <w:tc>
          <w:tcPr>
            <w:tcW w:w="6932" w:type="dxa"/>
            <w:gridSpan w:val="6"/>
          </w:tcPr>
          <w:p w14:paraId="51482965">
            <w:pPr>
              <w:pStyle w:val="33"/>
              <w:rPr>
                <w:rFonts w:ascii="Times New Roman"/>
                <w:color w:val="auto"/>
                <w:highlight w:val="none"/>
              </w:rPr>
            </w:pPr>
          </w:p>
        </w:tc>
      </w:tr>
      <w:tr w14:paraId="2A97B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937" w:type="dxa"/>
          </w:tcPr>
          <w:p w14:paraId="1209BFCF">
            <w:pPr>
              <w:pStyle w:val="33"/>
              <w:spacing w:before="184"/>
              <w:ind w:left="226" w:right="220"/>
              <w:jc w:val="center"/>
              <w:rPr>
                <w:color w:val="auto"/>
                <w:sz w:val="24"/>
                <w:highlight w:val="none"/>
              </w:rPr>
            </w:pPr>
            <w:r>
              <w:rPr>
                <w:color w:val="auto"/>
                <w:sz w:val="24"/>
                <w:highlight w:val="none"/>
              </w:rPr>
              <w:t>备注</w:t>
            </w:r>
          </w:p>
        </w:tc>
        <w:tc>
          <w:tcPr>
            <w:tcW w:w="6932" w:type="dxa"/>
            <w:gridSpan w:val="6"/>
          </w:tcPr>
          <w:p w14:paraId="0BB8E7C4">
            <w:pPr>
              <w:pStyle w:val="33"/>
              <w:rPr>
                <w:rFonts w:ascii="Times New Roman"/>
                <w:color w:val="auto"/>
                <w:highlight w:val="none"/>
              </w:rPr>
            </w:pPr>
          </w:p>
        </w:tc>
      </w:tr>
    </w:tbl>
    <w:p w14:paraId="4A6AD754">
      <w:pPr>
        <w:rPr>
          <w:b/>
          <w:color w:val="auto"/>
          <w:sz w:val="13"/>
          <w:highlight w:val="none"/>
        </w:rPr>
      </w:pPr>
      <w:r>
        <w:rPr>
          <w:b/>
          <w:color w:val="auto"/>
          <w:sz w:val="13"/>
          <w:highlight w:val="none"/>
        </w:rPr>
        <w:br w:type="page"/>
      </w:r>
    </w:p>
    <w:p w14:paraId="79BB4601">
      <w:pPr>
        <w:pStyle w:val="10"/>
        <w:rPr>
          <w:color w:val="auto"/>
          <w:highlight w:val="none"/>
        </w:rPr>
      </w:pPr>
    </w:p>
    <w:p w14:paraId="20B59C59">
      <w:pPr>
        <w:pStyle w:val="4"/>
        <w:numPr>
          <w:ilvl w:val="0"/>
          <w:numId w:val="0"/>
        </w:numPr>
        <w:tabs>
          <w:tab w:val="left" w:pos="1046"/>
        </w:tabs>
        <w:spacing w:before="62"/>
        <w:ind w:left="1045" w:leftChars="0" w:hanging="426" w:firstLineChars="0"/>
        <w:jc w:val="center"/>
        <w:rPr>
          <w:color w:val="auto"/>
          <w:highlight w:val="none"/>
        </w:rPr>
      </w:pPr>
      <w:bookmarkStart w:id="78" w:name="_Toc20026_WPSOffice_Level3"/>
      <w:r>
        <w:rPr>
          <w:rFonts w:hint="eastAsia" w:cs="宋体"/>
          <w:b/>
          <w:bCs/>
          <w:color w:val="auto"/>
          <w:spacing w:val="1"/>
          <w:w w:val="99"/>
          <w:sz w:val="26"/>
          <w:szCs w:val="26"/>
          <w:highlight w:val="none"/>
          <w:lang w:val="zh-CN" w:eastAsia="zh-CN" w:bidi="zh-CN"/>
        </w:rPr>
        <w:t>四、</w:t>
      </w:r>
      <w:r>
        <w:rPr>
          <w:color w:val="auto"/>
          <w:highlight w:val="none"/>
        </w:rPr>
        <w:t>供应商资质、资格证明材料</w:t>
      </w:r>
      <w:bookmarkEnd w:id="78"/>
    </w:p>
    <w:p w14:paraId="396F81EF">
      <w:pPr>
        <w:rPr>
          <w:color w:val="auto"/>
          <w:highlight w:val="none"/>
        </w:rPr>
      </w:pPr>
    </w:p>
    <w:p w14:paraId="484E25F4">
      <w:pPr>
        <w:pStyle w:val="36"/>
        <w:keepNext w:val="0"/>
        <w:keepLines w:val="0"/>
        <w:pageBreakBefore w:val="0"/>
        <w:widowControl w:val="0"/>
        <w:numPr>
          <w:ilvl w:val="1"/>
          <w:numId w:val="0"/>
        </w:numPr>
        <w:tabs>
          <w:tab w:val="left" w:pos="1702"/>
        </w:tabs>
        <w:kinsoku/>
        <w:wordWrap/>
        <w:overflowPunct/>
        <w:topLinePunct w:val="0"/>
        <w:autoSpaceDE w:val="0"/>
        <w:autoSpaceDN w:val="0"/>
        <w:bidi w:val="0"/>
        <w:adjustRightInd/>
        <w:snapToGrid/>
        <w:spacing w:line="360" w:lineRule="auto"/>
        <w:ind w:left="0" w:leftChars="0" w:right="0" w:firstLine="440" w:firstLineChars="200"/>
        <w:textAlignment w:val="auto"/>
        <w:rPr>
          <w:color w:val="auto"/>
          <w:sz w:val="24"/>
          <w:highlight w:val="none"/>
        </w:rPr>
      </w:pPr>
      <w:r>
        <w:rPr>
          <w:rFonts w:hint="default" w:ascii="宋体" w:hAnsi="宋体" w:eastAsia="宋体" w:cs="宋体"/>
          <w:color w:val="auto"/>
          <w:w w:val="100"/>
          <w:sz w:val="22"/>
          <w:szCs w:val="22"/>
          <w:highlight w:val="none"/>
          <w:lang w:val="zh-CN" w:eastAsia="zh-CN" w:bidi="zh-CN"/>
        </w:rPr>
        <w:t>（1）</w:t>
      </w:r>
      <w:r>
        <w:rPr>
          <w:color w:val="auto"/>
          <w:sz w:val="24"/>
          <w:highlight w:val="none"/>
        </w:rPr>
        <w:t>供应商</w:t>
      </w:r>
      <w:r>
        <w:rPr>
          <w:rFonts w:hint="eastAsia"/>
          <w:color w:val="auto"/>
          <w:sz w:val="24"/>
          <w:highlight w:val="none"/>
          <w:lang w:val="en-US" w:eastAsia="zh-CN"/>
        </w:rPr>
        <w:t>营业执照复印件</w:t>
      </w:r>
      <w:r>
        <w:rPr>
          <w:rFonts w:hint="eastAsia"/>
          <w:color w:val="auto"/>
          <w:sz w:val="24"/>
          <w:highlight w:val="none"/>
          <w:lang w:eastAsia="zh-CN"/>
        </w:rPr>
        <w:t>；</w:t>
      </w:r>
    </w:p>
    <w:p w14:paraId="13D9AB88">
      <w:pPr>
        <w:pStyle w:val="36"/>
        <w:keepNext w:val="0"/>
        <w:keepLines w:val="0"/>
        <w:pageBreakBefore w:val="0"/>
        <w:widowControl w:val="0"/>
        <w:numPr>
          <w:ilvl w:val="1"/>
          <w:numId w:val="0"/>
        </w:numPr>
        <w:tabs>
          <w:tab w:val="left" w:pos="1702"/>
        </w:tabs>
        <w:kinsoku/>
        <w:wordWrap/>
        <w:overflowPunct/>
        <w:topLinePunct w:val="0"/>
        <w:autoSpaceDE w:val="0"/>
        <w:autoSpaceDN w:val="0"/>
        <w:bidi w:val="0"/>
        <w:adjustRightInd/>
        <w:snapToGrid/>
        <w:spacing w:line="360" w:lineRule="auto"/>
        <w:ind w:left="0" w:leftChars="0" w:right="0" w:rightChars="0" w:firstLine="440" w:firstLineChars="200"/>
        <w:textAlignment w:val="auto"/>
        <w:rPr>
          <w:color w:val="auto"/>
          <w:sz w:val="24"/>
          <w:szCs w:val="24"/>
          <w:highlight w:val="none"/>
        </w:rPr>
      </w:pPr>
      <w:r>
        <w:rPr>
          <w:rFonts w:hint="default" w:ascii="宋体" w:hAnsi="宋体" w:eastAsia="宋体" w:cs="宋体"/>
          <w:color w:val="auto"/>
          <w:w w:val="100"/>
          <w:sz w:val="22"/>
          <w:szCs w:val="22"/>
          <w:highlight w:val="none"/>
          <w:lang w:val="zh-CN" w:eastAsia="zh-CN" w:bidi="zh-CN"/>
        </w:rPr>
        <w:t>（2）</w:t>
      </w:r>
      <w:r>
        <w:rPr>
          <w:rFonts w:hint="eastAsia"/>
          <w:color w:val="auto"/>
          <w:sz w:val="24"/>
          <w:szCs w:val="24"/>
          <w:highlight w:val="none"/>
        </w:rPr>
        <w:t>法定代表人身份证明</w:t>
      </w:r>
      <w:r>
        <w:rPr>
          <w:rFonts w:hint="eastAsia"/>
          <w:color w:val="auto"/>
          <w:sz w:val="24"/>
          <w:szCs w:val="24"/>
          <w:highlight w:val="none"/>
          <w:lang w:eastAsia="zh-CN"/>
        </w:rPr>
        <w:t>及法定代表人授权委托书；（格式</w:t>
      </w:r>
      <w:r>
        <w:rPr>
          <w:rFonts w:hint="eastAsia"/>
          <w:color w:val="auto"/>
          <w:sz w:val="24"/>
          <w:szCs w:val="24"/>
          <w:highlight w:val="none"/>
          <w:lang w:val="en-US" w:eastAsia="zh-CN"/>
        </w:rPr>
        <w:t>1、格式2</w:t>
      </w:r>
      <w:r>
        <w:rPr>
          <w:rFonts w:hint="eastAsia"/>
          <w:color w:val="auto"/>
          <w:sz w:val="24"/>
          <w:szCs w:val="24"/>
          <w:highlight w:val="none"/>
          <w:lang w:eastAsia="zh-CN"/>
        </w:rPr>
        <w:t>）</w:t>
      </w:r>
    </w:p>
    <w:p w14:paraId="18E28C6E">
      <w:pPr>
        <w:pStyle w:val="36"/>
        <w:keepNext w:val="0"/>
        <w:keepLines w:val="0"/>
        <w:pageBreakBefore w:val="0"/>
        <w:widowControl w:val="0"/>
        <w:numPr>
          <w:ilvl w:val="1"/>
          <w:numId w:val="0"/>
        </w:numPr>
        <w:tabs>
          <w:tab w:val="left" w:pos="1702"/>
        </w:tabs>
        <w:kinsoku/>
        <w:wordWrap/>
        <w:overflowPunct/>
        <w:topLinePunct w:val="0"/>
        <w:autoSpaceDE w:val="0"/>
        <w:autoSpaceDN w:val="0"/>
        <w:bidi w:val="0"/>
        <w:adjustRightInd/>
        <w:snapToGrid/>
        <w:spacing w:line="360" w:lineRule="auto"/>
        <w:ind w:left="0" w:leftChars="0" w:right="0" w:rightChars="0" w:firstLine="480" w:firstLineChars="200"/>
        <w:textAlignment w:val="auto"/>
        <w:rPr>
          <w:rFonts w:hint="eastAsia"/>
          <w:color w:val="auto"/>
          <w:sz w:val="24"/>
          <w:szCs w:val="24"/>
          <w:highlight w:val="none"/>
          <w:lang w:val="zh-CN" w:eastAsia="zh-CN"/>
        </w:rPr>
      </w:pPr>
      <w:r>
        <w:rPr>
          <w:rFonts w:hint="default"/>
          <w:color w:val="auto"/>
          <w:sz w:val="24"/>
          <w:szCs w:val="24"/>
          <w:highlight w:val="none"/>
          <w:lang w:val="zh-CN" w:eastAsia="zh-CN"/>
        </w:rPr>
        <w:t>（3）供应商资格承诺函</w:t>
      </w:r>
      <w:r>
        <w:rPr>
          <w:rFonts w:hint="eastAsia"/>
          <w:color w:val="auto"/>
          <w:sz w:val="24"/>
          <w:szCs w:val="24"/>
          <w:highlight w:val="none"/>
          <w:lang w:val="en-US" w:eastAsia="zh-CN"/>
        </w:rPr>
        <w:t>（格式3）；</w:t>
      </w:r>
    </w:p>
    <w:p w14:paraId="0F284E2E">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textAlignment w:val="auto"/>
        <w:rPr>
          <w:rFonts w:hint="default"/>
          <w:color w:val="auto"/>
          <w:highlight w:val="none"/>
          <w:lang w:val="en-US" w:eastAsia="zh-CN"/>
        </w:rPr>
      </w:pPr>
      <w:r>
        <w:rPr>
          <w:rFonts w:hint="eastAsia" w:cs="宋体"/>
          <w:color w:val="auto"/>
          <w:sz w:val="24"/>
          <w:szCs w:val="22"/>
          <w:highlight w:val="none"/>
          <w:lang w:val="zh-CN" w:eastAsia="zh-CN" w:bidi="zh-CN"/>
        </w:rPr>
        <w:t>（</w:t>
      </w:r>
      <w:r>
        <w:rPr>
          <w:rFonts w:hint="eastAsia" w:cs="宋体"/>
          <w:color w:val="auto"/>
          <w:sz w:val="24"/>
          <w:szCs w:val="22"/>
          <w:highlight w:val="none"/>
          <w:lang w:val="en-US" w:eastAsia="zh-CN" w:bidi="zh-CN"/>
        </w:rPr>
        <w:t>4</w:t>
      </w:r>
      <w:r>
        <w:rPr>
          <w:rFonts w:hint="eastAsia" w:cs="宋体"/>
          <w:color w:val="auto"/>
          <w:sz w:val="24"/>
          <w:szCs w:val="22"/>
          <w:highlight w:val="none"/>
          <w:lang w:val="zh-CN" w:eastAsia="zh-CN" w:bidi="zh-CN"/>
        </w:rPr>
        <w:t>）中小企业声明函</w:t>
      </w:r>
      <w:r>
        <w:rPr>
          <w:rFonts w:hint="eastAsia" w:cs="宋体"/>
          <w:color w:val="auto"/>
          <w:sz w:val="24"/>
          <w:szCs w:val="22"/>
          <w:highlight w:val="none"/>
          <w:lang w:val="en-US" w:eastAsia="zh-CN" w:bidi="zh-CN"/>
        </w:rPr>
        <w:t>（如有）（格式4）</w:t>
      </w:r>
    </w:p>
    <w:p w14:paraId="3695FF4D">
      <w:pPr>
        <w:pStyle w:val="4"/>
        <w:numPr>
          <w:ilvl w:val="0"/>
          <w:numId w:val="0"/>
        </w:numPr>
        <w:tabs>
          <w:tab w:val="left" w:pos="904"/>
        </w:tabs>
        <w:spacing w:before="37"/>
        <w:ind w:left="619" w:leftChars="0"/>
        <w:rPr>
          <w:rFonts w:hint="eastAsia" w:ascii="宋体" w:hAnsi="宋体" w:eastAsia="宋体" w:cs="宋体"/>
          <w:b/>
          <w:bCs w:val="0"/>
          <w:color w:val="auto"/>
          <w:sz w:val="24"/>
          <w:szCs w:val="22"/>
          <w:highlight w:val="none"/>
          <w:lang w:val="zh-CN" w:eastAsia="zh-CN" w:bidi="zh-CN"/>
        </w:rPr>
      </w:pPr>
      <w:r>
        <w:rPr>
          <w:b/>
          <w:color w:val="auto"/>
          <w:sz w:val="24"/>
          <w:highlight w:val="none"/>
        </w:rPr>
        <w:br w:type="page"/>
      </w:r>
      <w:bookmarkStart w:id="79" w:name="_Toc23585_WPSOffice_Level3"/>
      <w:r>
        <w:rPr>
          <w:rFonts w:hint="eastAsia" w:ascii="宋体" w:hAnsi="宋体" w:eastAsia="宋体" w:cs="宋体"/>
          <w:b/>
          <w:bCs w:val="0"/>
          <w:color w:val="auto"/>
          <w:sz w:val="24"/>
          <w:szCs w:val="22"/>
          <w:highlight w:val="none"/>
          <w:lang w:val="zh-CN" w:eastAsia="zh-CN" w:bidi="zh-CN"/>
        </w:rPr>
        <w:t>格式</w:t>
      </w:r>
      <w:r>
        <w:rPr>
          <w:rFonts w:hint="eastAsia" w:ascii="宋体" w:hAnsi="宋体" w:eastAsia="宋体" w:cs="宋体"/>
          <w:b/>
          <w:bCs w:val="0"/>
          <w:color w:val="auto"/>
          <w:sz w:val="24"/>
          <w:szCs w:val="22"/>
          <w:highlight w:val="none"/>
          <w:lang w:val="en-US" w:eastAsia="zh-CN" w:bidi="zh-CN"/>
        </w:rPr>
        <w:t xml:space="preserve">1  </w:t>
      </w:r>
      <w:r>
        <w:rPr>
          <w:rFonts w:hint="eastAsia" w:ascii="宋体" w:hAnsi="宋体" w:eastAsia="宋体" w:cs="宋体"/>
          <w:b/>
          <w:bCs w:val="0"/>
          <w:color w:val="auto"/>
          <w:sz w:val="24"/>
          <w:szCs w:val="22"/>
          <w:highlight w:val="none"/>
          <w:lang w:val="zh-CN" w:eastAsia="zh-CN" w:bidi="zh-CN"/>
        </w:rPr>
        <w:t>法定代表人身份证明</w:t>
      </w:r>
      <w:bookmarkEnd w:id="79"/>
    </w:p>
    <w:p w14:paraId="4F3013BC">
      <w:pPr>
        <w:pStyle w:val="9"/>
        <w:rPr>
          <w:b/>
          <w:color w:val="auto"/>
          <w:sz w:val="20"/>
          <w:highlight w:val="none"/>
        </w:rPr>
      </w:pPr>
    </w:p>
    <w:p w14:paraId="2C3E991B">
      <w:pPr>
        <w:pStyle w:val="9"/>
        <w:rPr>
          <w:b/>
          <w:color w:val="auto"/>
          <w:sz w:val="20"/>
          <w:highlight w:val="none"/>
        </w:rPr>
      </w:pPr>
    </w:p>
    <w:p w14:paraId="39D5395D">
      <w:pPr>
        <w:pStyle w:val="9"/>
        <w:rPr>
          <w:b/>
          <w:color w:val="auto"/>
          <w:sz w:val="20"/>
          <w:highlight w:val="none"/>
        </w:rPr>
      </w:pPr>
    </w:p>
    <w:p w14:paraId="60045338">
      <w:pPr>
        <w:pStyle w:val="9"/>
        <w:spacing w:before="2"/>
        <w:rPr>
          <w:b/>
          <w:color w:val="auto"/>
          <w:sz w:val="38"/>
          <w:highlight w:val="none"/>
        </w:rPr>
      </w:pPr>
    </w:p>
    <w:p w14:paraId="057100F1">
      <w:pPr>
        <w:tabs>
          <w:tab w:val="left" w:pos="6820"/>
        </w:tabs>
        <w:ind w:left="1131"/>
        <w:rPr>
          <w:rFonts w:ascii="Times New Roman" w:eastAsia="Times New Roman"/>
          <w:color w:val="auto"/>
          <w:sz w:val="24"/>
          <w:highlight w:val="none"/>
        </w:rPr>
      </w:pPr>
      <w:r>
        <w:rPr>
          <w:color w:val="auto"/>
          <w:spacing w:val="14"/>
          <w:sz w:val="24"/>
          <w:highlight w:val="none"/>
        </w:rPr>
        <w:t>单</w:t>
      </w:r>
      <w:r>
        <w:rPr>
          <w:color w:val="auto"/>
          <w:spacing w:val="16"/>
          <w:sz w:val="24"/>
          <w:highlight w:val="none"/>
        </w:rPr>
        <w:t>位名</w:t>
      </w:r>
      <w:r>
        <w:rPr>
          <w:color w:val="auto"/>
          <w:spacing w:val="14"/>
          <w:sz w:val="24"/>
          <w:highlight w:val="none"/>
        </w:rPr>
        <w:t>称</w:t>
      </w:r>
      <w:r>
        <w:rPr>
          <w:color w:val="auto"/>
          <w:spacing w:val="17"/>
          <w:sz w:val="24"/>
          <w:highlight w:val="none"/>
        </w:rPr>
        <w:t>：</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p w14:paraId="18F9F8C0">
      <w:pPr>
        <w:pStyle w:val="9"/>
        <w:rPr>
          <w:rFonts w:ascii="Times New Roman"/>
          <w:color w:val="auto"/>
          <w:sz w:val="19"/>
          <w:highlight w:val="none"/>
        </w:rPr>
      </w:pPr>
    </w:p>
    <w:p w14:paraId="4C5448A1">
      <w:pPr>
        <w:tabs>
          <w:tab w:val="left" w:pos="6954"/>
        </w:tabs>
        <w:spacing w:before="74"/>
        <w:ind w:left="1131"/>
        <w:rPr>
          <w:rFonts w:ascii="Times New Roman" w:eastAsia="Times New Roman"/>
          <w:color w:val="auto"/>
          <w:sz w:val="24"/>
          <w:highlight w:val="none"/>
        </w:rPr>
      </w:pPr>
      <w:r>
        <w:rPr>
          <w:color w:val="auto"/>
          <w:spacing w:val="14"/>
          <w:sz w:val="24"/>
          <w:highlight w:val="none"/>
        </w:rPr>
        <w:t>单</w:t>
      </w:r>
      <w:r>
        <w:rPr>
          <w:color w:val="auto"/>
          <w:spacing w:val="16"/>
          <w:sz w:val="24"/>
          <w:highlight w:val="none"/>
        </w:rPr>
        <w:t>位性</w:t>
      </w:r>
      <w:r>
        <w:rPr>
          <w:color w:val="auto"/>
          <w:spacing w:val="14"/>
          <w:sz w:val="24"/>
          <w:highlight w:val="none"/>
        </w:rPr>
        <w:t>质</w:t>
      </w:r>
      <w:r>
        <w:rPr>
          <w:color w:val="auto"/>
          <w:spacing w:val="17"/>
          <w:sz w:val="24"/>
          <w:highlight w:val="none"/>
        </w:rPr>
        <w:t>：</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p w14:paraId="63DD6A30">
      <w:pPr>
        <w:pStyle w:val="9"/>
        <w:spacing w:before="1"/>
        <w:rPr>
          <w:rFonts w:ascii="Times New Roman"/>
          <w:color w:val="auto"/>
          <w:sz w:val="19"/>
          <w:highlight w:val="none"/>
        </w:rPr>
      </w:pPr>
    </w:p>
    <w:p w14:paraId="3A166B82">
      <w:pPr>
        <w:tabs>
          <w:tab w:val="left" w:pos="1930"/>
          <w:tab w:val="left" w:pos="6985"/>
        </w:tabs>
        <w:spacing w:before="74"/>
        <w:ind w:left="1131"/>
        <w:rPr>
          <w:rFonts w:ascii="Times New Roman" w:eastAsia="Times New Roman"/>
          <w:color w:val="auto"/>
          <w:sz w:val="24"/>
          <w:highlight w:val="none"/>
        </w:rPr>
      </w:pPr>
      <w:r>
        <w:rPr>
          <w:color w:val="auto"/>
          <w:sz w:val="24"/>
          <w:highlight w:val="none"/>
        </w:rPr>
        <w:t>地</w:t>
      </w:r>
      <w:r>
        <w:rPr>
          <w:color w:val="auto"/>
          <w:sz w:val="24"/>
          <w:highlight w:val="none"/>
        </w:rPr>
        <w:tab/>
      </w:r>
      <w:r>
        <w:rPr>
          <w:color w:val="auto"/>
          <w:spacing w:val="16"/>
          <w:sz w:val="24"/>
          <w:highlight w:val="none"/>
        </w:rPr>
        <w:t>址</w:t>
      </w:r>
      <w:r>
        <w:rPr>
          <w:color w:val="auto"/>
          <w:spacing w:val="14"/>
          <w:sz w:val="24"/>
          <w:highlight w:val="none"/>
        </w:rPr>
        <w:t>：</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p w14:paraId="727E16A6">
      <w:pPr>
        <w:pStyle w:val="9"/>
        <w:rPr>
          <w:rFonts w:ascii="Times New Roman"/>
          <w:color w:val="auto"/>
          <w:sz w:val="19"/>
          <w:highlight w:val="none"/>
        </w:rPr>
      </w:pPr>
    </w:p>
    <w:p w14:paraId="7BD520DC">
      <w:pPr>
        <w:tabs>
          <w:tab w:val="left" w:pos="3364"/>
          <w:tab w:val="left" w:pos="4571"/>
          <w:tab w:val="left" w:pos="5644"/>
        </w:tabs>
        <w:spacing w:before="74"/>
        <w:ind w:left="1131"/>
        <w:rPr>
          <w:color w:val="auto"/>
          <w:sz w:val="24"/>
          <w:highlight w:val="none"/>
        </w:rPr>
      </w:pPr>
      <w:r>
        <w:rPr>
          <w:color w:val="auto"/>
          <w:spacing w:val="14"/>
          <w:sz w:val="24"/>
          <w:highlight w:val="none"/>
        </w:rPr>
        <w:t>成</w:t>
      </w:r>
      <w:r>
        <w:rPr>
          <w:color w:val="auto"/>
          <w:spacing w:val="16"/>
          <w:sz w:val="24"/>
          <w:highlight w:val="none"/>
        </w:rPr>
        <w:t>立时</w:t>
      </w:r>
      <w:r>
        <w:rPr>
          <w:color w:val="auto"/>
          <w:spacing w:val="14"/>
          <w:sz w:val="24"/>
          <w:highlight w:val="none"/>
        </w:rPr>
        <w:t>间</w:t>
      </w:r>
      <w:r>
        <w:rPr>
          <w:color w:val="auto"/>
          <w:spacing w:val="17"/>
          <w:sz w:val="24"/>
          <w:highlight w:val="none"/>
        </w:rPr>
        <w:t>：</w:t>
      </w:r>
      <w:r>
        <w:rPr>
          <w:color w:val="auto"/>
          <w:spacing w:val="17"/>
          <w:sz w:val="24"/>
          <w:highlight w:val="none"/>
          <w:u w:val="single"/>
        </w:rPr>
        <w:t xml:space="preserve"> </w:t>
      </w:r>
      <w:r>
        <w:rPr>
          <w:color w:val="auto"/>
          <w:spacing w:val="17"/>
          <w:sz w:val="24"/>
          <w:highlight w:val="none"/>
          <w:u w:val="single"/>
        </w:rPr>
        <w:tab/>
      </w:r>
      <w:r>
        <w:rPr>
          <w:color w:val="auto"/>
          <w:spacing w:val="14"/>
          <w:sz w:val="24"/>
          <w:highlight w:val="none"/>
        </w:rPr>
        <w:t>年</w:t>
      </w:r>
      <w:r>
        <w:rPr>
          <w:color w:val="auto"/>
          <w:spacing w:val="14"/>
          <w:sz w:val="24"/>
          <w:highlight w:val="none"/>
          <w:u w:val="single"/>
        </w:rPr>
        <w:t xml:space="preserve"> </w:t>
      </w:r>
      <w:r>
        <w:rPr>
          <w:color w:val="auto"/>
          <w:spacing w:val="14"/>
          <w:sz w:val="24"/>
          <w:highlight w:val="none"/>
          <w:u w:val="single"/>
        </w:rPr>
        <w:tab/>
      </w:r>
      <w:r>
        <w:rPr>
          <w:color w:val="auto"/>
          <w:spacing w:val="16"/>
          <w:sz w:val="24"/>
          <w:highlight w:val="none"/>
        </w:rPr>
        <w:t>月</w:t>
      </w:r>
      <w:r>
        <w:rPr>
          <w:color w:val="auto"/>
          <w:spacing w:val="16"/>
          <w:sz w:val="24"/>
          <w:highlight w:val="none"/>
          <w:u w:val="single"/>
        </w:rPr>
        <w:t xml:space="preserve"> </w:t>
      </w:r>
      <w:r>
        <w:rPr>
          <w:color w:val="auto"/>
          <w:spacing w:val="16"/>
          <w:sz w:val="24"/>
          <w:highlight w:val="none"/>
          <w:u w:val="single"/>
        </w:rPr>
        <w:tab/>
      </w:r>
      <w:r>
        <w:rPr>
          <w:color w:val="auto"/>
          <w:sz w:val="24"/>
          <w:highlight w:val="none"/>
        </w:rPr>
        <w:t>日</w:t>
      </w:r>
    </w:p>
    <w:p w14:paraId="1AD304F3">
      <w:pPr>
        <w:pStyle w:val="9"/>
        <w:spacing w:before="1"/>
        <w:rPr>
          <w:color w:val="auto"/>
          <w:sz w:val="17"/>
          <w:highlight w:val="none"/>
        </w:rPr>
      </w:pPr>
    </w:p>
    <w:p w14:paraId="1A31162A">
      <w:pPr>
        <w:tabs>
          <w:tab w:val="left" w:pos="7365"/>
        </w:tabs>
        <w:spacing w:before="74"/>
        <w:ind w:left="1131"/>
        <w:rPr>
          <w:rFonts w:ascii="Times New Roman" w:eastAsia="Times New Roman"/>
          <w:color w:val="auto"/>
          <w:sz w:val="24"/>
          <w:highlight w:val="none"/>
        </w:rPr>
      </w:pPr>
      <w:r>
        <w:rPr>
          <w:color w:val="auto"/>
          <w:spacing w:val="14"/>
          <w:sz w:val="24"/>
          <w:highlight w:val="none"/>
        </w:rPr>
        <w:t>经</w:t>
      </w:r>
      <w:r>
        <w:rPr>
          <w:color w:val="auto"/>
          <w:spacing w:val="16"/>
          <w:sz w:val="24"/>
          <w:highlight w:val="none"/>
        </w:rPr>
        <w:t>营期</w:t>
      </w:r>
      <w:r>
        <w:rPr>
          <w:color w:val="auto"/>
          <w:spacing w:val="14"/>
          <w:sz w:val="24"/>
          <w:highlight w:val="none"/>
        </w:rPr>
        <w:t>限</w:t>
      </w:r>
      <w:r>
        <w:rPr>
          <w:color w:val="auto"/>
          <w:spacing w:val="17"/>
          <w:sz w:val="24"/>
          <w:highlight w:val="none"/>
        </w:rPr>
        <w:t>：</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p w14:paraId="48DCD283">
      <w:pPr>
        <w:pStyle w:val="9"/>
        <w:rPr>
          <w:rFonts w:ascii="Times New Roman"/>
          <w:color w:val="auto"/>
          <w:sz w:val="19"/>
          <w:highlight w:val="none"/>
        </w:rPr>
      </w:pPr>
    </w:p>
    <w:p w14:paraId="3AFA37B3">
      <w:pPr>
        <w:tabs>
          <w:tab w:val="left" w:pos="1995"/>
          <w:tab w:val="left" w:pos="3630"/>
          <w:tab w:val="left" w:pos="5327"/>
          <w:tab w:val="left" w:pos="7026"/>
          <w:tab w:val="left" w:pos="8673"/>
        </w:tabs>
        <w:spacing w:before="74"/>
        <w:ind w:left="1131"/>
        <w:rPr>
          <w:color w:val="auto"/>
          <w:sz w:val="24"/>
          <w:highlight w:val="none"/>
        </w:rPr>
      </w:pPr>
      <w:r>
        <w:rPr>
          <w:color w:val="auto"/>
          <w:sz w:val="24"/>
          <w:highlight w:val="none"/>
        </w:rPr>
        <w:t>姓</w:t>
      </w:r>
      <w:r>
        <w:rPr>
          <w:color w:val="auto"/>
          <w:sz w:val="24"/>
          <w:highlight w:val="none"/>
        </w:rPr>
        <w:tab/>
      </w:r>
      <w:r>
        <w:rPr>
          <w:color w:val="auto"/>
          <w:spacing w:val="28"/>
          <w:sz w:val="24"/>
          <w:highlight w:val="none"/>
        </w:rPr>
        <w:t>名</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pacing w:val="28"/>
          <w:sz w:val="24"/>
          <w:highlight w:val="none"/>
        </w:rPr>
        <w:t>性别</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pacing w:val="28"/>
          <w:sz w:val="24"/>
          <w:highlight w:val="none"/>
        </w:rPr>
        <w:t>年龄</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pacing w:val="28"/>
          <w:sz w:val="24"/>
          <w:highlight w:val="none"/>
        </w:rPr>
        <w:t>职务</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系</w:t>
      </w:r>
    </w:p>
    <w:p w14:paraId="49055601">
      <w:pPr>
        <w:pStyle w:val="9"/>
        <w:spacing w:before="8"/>
        <w:rPr>
          <w:color w:val="auto"/>
          <w:sz w:val="17"/>
          <w:highlight w:val="none"/>
        </w:rPr>
      </w:pPr>
    </w:p>
    <w:p w14:paraId="5D120894">
      <w:pPr>
        <w:tabs>
          <w:tab w:val="left" w:pos="3635"/>
        </w:tabs>
        <w:spacing w:before="67"/>
        <w:ind w:left="620"/>
        <w:rPr>
          <w:color w:val="auto"/>
          <w:sz w:val="24"/>
          <w:highlight w:val="none"/>
        </w:rPr>
      </w:pPr>
      <w:r>
        <w:rPr>
          <w:color w:val="auto"/>
          <w:spacing w:val="14"/>
          <w:sz w:val="24"/>
          <w:highlight w:val="none"/>
          <w:u w:val="single"/>
        </w:rPr>
        <w:t>（</w:t>
      </w:r>
      <w:r>
        <w:rPr>
          <w:color w:val="auto"/>
          <w:spacing w:val="16"/>
          <w:sz w:val="24"/>
          <w:highlight w:val="none"/>
          <w:u w:val="single"/>
        </w:rPr>
        <w:t>供应</w:t>
      </w:r>
      <w:r>
        <w:rPr>
          <w:color w:val="auto"/>
          <w:spacing w:val="14"/>
          <w:sz w:val="24"/>
          <w:highlight w:val="none"/>
          <w:u w:val="single"/>
        </w:rPr>
        <w:t>商</w:t>
      </w:r>
      <w:r>
        <w:rPr>
          <w:color w:val="auto"/>
          <w:spacing w:val="16"/>
          <w:sz w:val="24"/>
          <w:highlight w:val="none"/>
          <w:u w:val="single"/>
        </w:rPr>
        <w:t>名称</w:t>
      </w:r>
      <w:r>
        <w:rPr>
          <w:color w:val="auto"/>
          <w:sz w:val="24"/>
          <w:highlight w:val="none"/>
          <w:u w:val="single"/>
        </w:rPr>
        <w:t>）</w:t>
      </w:r>
      <w:r>
        <w:rPr>
          <w:color w:val="auto"/>
          <w:sz w:val="24"/>
          <w:highlight w:val="none"/>
          <w:u w:val="single"/>
        </w:rPr>
        <w:tab/>
      </w:r>
      <w:r>
        <w:rPr>
          <w:color w:val="auto"/>
          <w:spacing w:val="14"/>
          <w:sz w:val="24"/>
          <w:highlight w:val="none"/>
        </w:rPr>
        <w:t>的</w:t>
      </w:r>
      <w:r>
        <w:rPr>
          <w:color w:val="auto"/>
          <w:spacing w:val="16"/>
          <w:sz w:val="24"/>
          <w:highlight w:val="none"/>
        </w:rPr>
        <w:t>法定</w:t>
      </w:r>
      <w:r>
        <w:rPr>
          <w:color w:val="auto"/>
          <w:spacing w:val="14"/>
          <w:sz w:val="24"/>
          <w:highlight w:val="none"/>
        </w:rPr>
        <w:t>代</w:t>
      </w:r>
      <w:r>
        <w:rPr>
          <w:color w:val="auto"/>
          <w:spacing w:val="16"/>
          <w:sz w:val="24"/>
          <w:highlight w:val="none"/>
        </w:rPr>
        <w:t>表人</w:t>
      </w:r>
      <w:r>
        <w:rPr>
          <w:color w:val="auto"/>
          <w:sz w:val="24"/>
          <w:highlight w:val="none"/>
        </w:rPr>
        <w:t>。</w:t>
      </w:r>
    </w:p>
    <w:p w14:paraId="681F3733">
      <w:pPr>
        <w:pStyle w:val="9"/>
        <w:rPr>
          <w:color w:val="auto"/>
          <w:sz w:val="20"/>
          <w:highlight w:val="none"/>
        </w:rPr>
      </w:pPr>
    </w:p>
    <w:p w14:paraId="5A583851">
      <w:pPr>
        <w:pStyle w:val="9"/>
        <w:rPr>
          <w:color w:val="auto"/>
          <w:sz w:val="20"/>
          <w:highlight w:val="none"/>
        </w:rPr>
      </w:pPr>
    </w:p>
    <w:p w14:paraId="476FC7DB">
      <w:pPr>
        <w:pStyle w:val="9"/>
        <w:spacing w:before="6"/>
        <w:rPr>
          <w:color w:val="auto"/>
          <w:sz w:val="24"/>
          <w:highlight w:val="none"/>
        </w:rPr>
      </w:pPr>
    </w:p>
    <w:p w14:paraId="15B1FE1E">
      <w:pPr>
        <w:spacing w:before="66"/>
        <w:ind w:left="1131"/>
        <w:rPr>
          <w:color w:val="auto"/>
          <w:sz w:val="24"/>
          <w:highlight w:val="none"/>
        </w:rPr>
      </w:pPr>
      <w:r>
        <w:rPr>
          <w:color w:val="auto"/>
          <w:sz w:val="24"/>
          <w:highlight w:val="none"/>
        </w:rPr>
        <w:t>特此证明。</w:t>
      </w:r>
    </w:p>
    <w:p w14:paraId="6A934F12">
      <w:pPr>
        <w:pStyle w:val="9"/>
        <w:rPr>
          <w:color w:val="auto"/>
          <w:sz w:val="24"/>
          <w:highlight w:val="none"/>
        </w:rPr>
      </w:pPr>
    </w:p>
    <w:p w14:paraId="2C853FCE">
      <w:pPr>
        <w:pStyle w:val="9"/>
        <w:spacing w:before="10"/>
        <w:rPr>
          <w:color w:val="auto"/>
          <w:highlight w:val="none"/>
        </w:rPr>
      </w:pPr>
    </w:p>
    <w:p w14:paraId="42F3C95F">
      <w:pPr>
        <w:spacing w:before="1"/>
        <w:ind w:left="620"/>
        <w:rPr>
          <w:color w:val="auto"/>
          <w:sz w:val="24"/>
          <w:highlight w:val="none"/>
        </w:rPr>
      </w:pPr>
      <w:r>
        <w:rPr>
          <w:color w:val="auto"/>
          <w:sz w:val="24"/>
          <w:highlight w:val="none"/>
        </w:rPr>
        <w:t>附：法定代表人身份证</w:t>
      </w:r>
      <w:r>
        <w:rPr>
          <w:rFonts w:hint="eastAsia"/>
          <w:color w:val="auto"/>
          <w:sz w:val="24"/>
          <w:highlight w:val="none"/>
          <w:lang w:val="en-US"/>
        </w:rPr>
        <w:t>正反页</w:t>
      </w:r>
      <w:r>
        <w:rPr>
          <w:color w:val="auto"/>
          <w:sz w:val="24"/>
          <w:highlight w:val="none"/>
        </w:rPr>
        <w:t>复印件</w:t>
      </w:r>
    </w:p>
    <w:p w14:paraId="0233F0E3">
      <w:pPr>
        <w:pStyle w:val="9"/>
        <w:rPr>
          <w:color w:val="auto"/>
          <w:sz w:val="24"/>
          <w:highlight w:val="none"/>
        </w:rPr>
      </w:pPr>
    </w:p>
    <w:p w14:paraId="4D150B57">
      <w:pPr>
        <w:pStyle w:val="9"/>
        <w:rPr>
          <w:color w:val="auto"/>
          <w:sz w:val="24"/>
          <w:highlight w:val="none"/>
        </w:rPr>
      </w:pPr>
    </w:p>
    <w:p w14:paraId="673DBF7B">
      <w:pPr>
        <w:pStyle w:val="9"/>
        <w:rPr>
          <w:color w:val="auto"/>
          <w:sz w:val="24"/>
          <w:highlight w:val="none"/>
        </w:rPr>
      </w:pPr>
    </w:p>
    <w:p w14:paraId="5D4C4528">
      <w:pPr>
        <w:pStyle w:val="9"/>
        <w:rPr>
          <w:color w:val="auto"/>
          <w:sz w:val="24"/>
          <w:highlight w:val="none"/>
        </w:rPr>
      </w:pPr>
    </w:p>
    <w:p w14:paraId="28F96A2B">
      <w:pPr>
        <w:pStyle w:val="9"/>
        <w:spacing w:before="4"/>
        <w:rPr>
          <w:color w:val="auto"/>
          <w:sz w:val="22"/>
          <w:highlight w:val="none"/>
        </w:rPr>
      </w:pPr>
    </w:p>
    <w:p w14:paraId="3975A11F">
      <w:pPr>
        <w:tabs>
          <w:tab w:val="left" w:pos="6789"/>
        </w:tabs>
        <w:ind w:left="3181"/>
        <w:rPr>
          <w:color w:val="auto"/>
          <w:sz w:val="24"/>
          <w:highlight w:val="none"/>
        </w:rPr>
      </w:pPr>
      <w:r>
        <w:rPr>
          <w:color w:val="auto"/>
          <w:spacing w:val="14"/>
          <w:sz w:val="24"/>
          <w:highlight w:val="none"/>
        </w:rPr>
        <w:t>供</w:t>
      </w:r>
      <w:r>
        <w:rPr>
          <w:color w:val="auto"/>
          <w:spacing w:val="16"/>
          <w:sz w:val="24"/>
          <w:highlight w:val="none"/>
        </w:rPr>
        <w:t>应商</w:t>
      </w:r>
      <w:r>
        <w:rPr>
          <w:color w:val="auto"/>
          <w:spacing w:val="15"/>
          <w:sz w:val="24"/>
          <w:highlight w:val="none"/>
        </w:rPr>
        <w:t>：</w:t>
      </w:r>
      <w:r>
        <w:rPr>
          <w:color w:val="auto"/>
          <w:spacing w:val="15"/>
          <w:sz w:val="24"/>
          <w:highlight w:val="none"/>
          <w:u w:val="single"/>
        </w:rPr>
        <w:t xml:space="preserve"> </w:t>
      </w:r>
      <w:r>
        <w:rPr>
          <w:color w:val="auto"/>
          <w:spacing w:val="15"/>
          <w:sz w:val="24"/>
          <w:highlight w:val="none"/>
          <w:u w:val="single"/>
        </w:rPr>
        <w:tab/>
      </w:r>
      <w:r>
        <w:rPr>
          <w:color w:val="auto"/>
          <w:spacing w:val="14"/>
          <w:sz w:val="24"/>
          <w:highlight w:val="none"/>
        </w:rPr>
        <w:t>（</w:t>
      </w:r>
      <w:r>
        <w:rPr>
          <w:color w:val="auto"/>
          <w:spacing w:val="16"/>
          <w:sz w:val="24"/>
          <w:highlight w:val="none"/>
        </w:rPr>
        <w:t>盖公章</w:t>
      </w:r>
      <w:r>
        <w:rPr>
          <w:color w:val="auto"/>
          <w:sz w:val="24"/>
          <w:highlight w:val="none"/>
        </w:rPr>
        <w:t>）</w:t>
      </w:r>
    </w:p>
    <w:p w14:paraId="13FFA215">
      <w:pPr>
        <w:pStyle w:val="9"/>
        <w:spacing w:before="10"/>
        <w:rPr>
          <w:color w:val="auto"/>
          <w:sz w:val="21"/>
          <w:highlight w:val="none"/>
        </w:rPr>
      </w:pPr>
    </w:p>
    <w:p w14:paraId="7E2BED84">
      <w:pPr>
        <w:tabs>
          <w:tab w:val="left" w:pos="527"/>
          <w:tab w:val="left" w:pos="1583"/>
          <w:tab w:val="left" w:pos="2383"/>
          <w:tab w:val="left" w:pos="3182"/>
        </w:tabs>
        <w:spacing w:before="74"/>
        <w:ind w:right="318"/>
        <w:jc w:val="center"/>
        <w:rPr>
          <w:color w:val="auto"/>
          <w:sz w:val="24"/>
          <w:highlight w:val="none"/>
        </w:rPr>
      </w:pPr>
      <w:r>
        <w:rPr>
          <w:color w:val="auto"/>
          <w:sz w:val="24"/>
          <w:highlight w:val="none"/>
        </w:rPr>
        <w:t>日</w:t>
      </w:r>
      <w:r>
        <w:rPr>
          <w:color w:val="auto"/>
          <w:sz w:val="24"/>
          <w:highlight w:val="none"/>
        </w:rPr>
        <w:tab/>
      </w:r>
      <w:r>
        <w:rPr>
          <w:color w:val="auto"/>
          <w:spacing w:val="14"/>
          <w:sz w:val="24"/>
          <w:highlight w:val="none"/>
        </w:rPr>
        <w:t>期</w:t>
      </w:r>
      <w:r>
        <w:rPr>
          <w:color w:val="auto"/>
          <w:spacing w:val="16"/>
          <w:sz w:val="24"/>
          <w:highlight w:val="none"/>
        </w:rPr>
        <w:t>：</w:t>
      </w:r>
      <w:r>
        <w:rPr>
          <w:color w:val="auto"/>
          <w:spacing w:val="16"/>
          <w:sz w:val="24"/>
          <w:highlight w:val="none"/>
          <w:u w:val="single"/>
        </w:rPr>
        <w:t xml:space="preserve"> </w:t>
      </w:r>
      <w:r>
        <w:rPr>
          <w:color w:val="auto"/>
          <w:spacing w:val="16"/>
          <w:sz w:val="24"/>
          <w:highlight w:val="none"/>
          <w:u w:val="single"/>
        </w:rPr>
        <w:tab/>
      </w:r>
      <w:r>
        <w:rPr>
          <w:color w:val="auto"/>
          <w:spacing w:val="14"/>
          <w:sz w:val="24"/>
          <w:highlight w:val="none"/>
        </w:rPr>
        <w:t>年</w:t>
      </w:r>
      <w:r>
        <w:rPr>
          <w:color w:val="auto"/>
          <w:spacing w:val="14"/>
          <w:sz w:val="24"/>
          <w:highlight w:val="none"/>
          <w:u w:val="single"/>
        </w:rPr>
        <w:t xml:space="preserve"> </w:t>
      </w:r>
      <w:r>
        <w:rPr>
          <w:color w:val="auto"/>
          <w:spacing w:val="14"/>
          <w:sz w:val="24"/>
          <w:highlight w:val="none"/>
          <w:u w:val="single"/>
        </w:rPr>
        <w:tab/>
      </w:r>
      <w:r>
        <w:rPr>
          <w:color w:val="auto"/>
          <w:spacing w:val="14"/>
          <w:sz w:val="24"/>
          <w:highlight w:val="none"/>
        </w:rPr>
        <w:t>月</w:t>
      </w:r>
      <w:r>
        <w:rPr>
          <w:color w:val="auto"/>
          <w:spacing w:val="14"/>
          <w:sz w:val="24"/>
          <w:highlight w:val="none"/>
          <w:u w:val="single"/>
        </w:rPr>
        <w:t xml:space="preserve"> </w:t>
      </w:r>
      <w:r>
        <w:rPr>
          <w:color w:val="auto"/>
          <w:spacing w:val="14"/>
          <w:sz w:val="24"/>
          <w:highlight w:val="none"/>
          <w:u w:val="single"/>
        </w:rPr>
        <w:tab/>
      </w:r>
      <w:r>
        <w:rPr>
          <w:color w:val="auto"/>
          <w:sz w:val="24"/>
          <w:highlight w:val="none"/>
        </w:rPr>
        <w:t>日</w:t>
      </w:r>
    </w:p>
    <w:p w14:paraId="13020EC5">
      <w:pPr>
        <w:pStyle w:val="9"/>
        <w:rPr>
          <w:color w:val="auto"/>
          <w:sz w:val="20"/>
          <w:highlight w:val="none"/>
        </w:rPr>
      </w:pPr>
    </w:p>
    <w:p w14:paraId="7AA89486">
      <w:pPr>
        <w:pStyle w:val="9"/>
        <w:rPr>
          <w:color w:val="auto"/>
          <w:sz w:val="20"/>
          <w:highlight w:val="none"/>
        </w:rPr>
      </w:pPr>
    </w:p>
    <w:p w14:paraId="7F402E26">
      <w:pPr>
        <w:pStyle w:val="9"/>
        <w:rPr>
          <w:color w:val="auto"/>
          <w:sz w:val="20"/>
          <w:highlight w:val="none"/>
        </w:rPr>
      </w:pPr>
    </w:p>
    <w:p w14:paraId="1953B456">
      <w:pPr>
        <w:pStyle w:val="9"/>
        <w:rPr>
          <w:color w:val="auto"/>
          <w:highlight w:val="none"/>
        </w:rPr>
      </w:pPr>
    </w:p>
    <w:p w14:paraId="6F42F327">
      <w:pPr>
        <w:rPr>
          <w:rFonts w:hint="eastAsia" w:ascii="宋体" w:hAnsi="宋体" w:eastAsia="宋体" w:cs="宋体"/>
          <w:b/>
          <w:bCs w:val="0"/>
          <w:color w:val="auto"/>
          <w:sz w:val="24"/>
          <w:szCs w:val="22"/>
          <w:highlight w:val="none"/>
          <w:lang w:val="zh-CN" w:eastAsia="zh-CN" w:bidi="zh-CN"/>
        </w:rPr>
      </w:pPr>
      <w:bookmarkStart w:id="80" w:name="_Toc19458_WPSOffice_Level3"/>
      <w:r>
        <w:rPr>
          <w:rFonts w:hint="eastAsia" w:ascii="宋体" w:hAnsi="宋体" w:eastAsia="宋体" w:cs="宋体"/>
          <w:b/>
          <w:bCs w:val="0"/>
          <w:color w:val="auto"/>
          <w:sz w:val="24"/>
          <w:szCs w:val="22"/>
          <w:highlight w:val="none"/>
          <w:lang w:val="zh-CN" w:eastAsia="zh-CN" w:bidi="zh-CN"/>
        </w:rPr>
        <w:br w:type="page"/>
      </w:r>
    </w:p>
    <w:p w14:paraId="17EB35B0">
      <w:pPr>
        <w:pStyle w:val="4"/>
        <w:numPr>
          <w:ilvl w:val="0"/>
          <w:numId w:val="0"/>
        </w:numPr>
        <w:tabs>
          <w:tab w:val="left" w:pos="904"/>
        </w:tabs>
        <w:spacing w:before="37"/>
        <w:ind w:left="619" w:leftChars="0"/>
        <w:rPr>
          <w:rFonts w:ascii="宋体" w:hAnsi="宋体" w:eastAsia="宋体" w:cs="宋体"/>
          <w:b/>
          <w:bCs w:val="0"/>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格式</w:t>
      </w:r>
      <w:r>
        <w:rPr>
          <w:rFonts w:hint="eastAsia" w:ascii="宋体" w:hAnsi="宋体" w:eastAsia="宋体" w:cs="宋体"/>
          <w:b/>
          <w:bCs w:val="0"/>
          <w:color w:val="auto"/>
          <w:sz w:val="24"/>
          <w:szCs w:val="22"/>
          <w:highlight w:val="none"/>
          <w:lang w:val="en-US" w:eastAsia="zh-CN" w:bidi="zh-CN"/>
        </w:rPr>
        <w:t xml:space="preserve">2 </w:t>
      </w:r>
      <w:r>
        <w:rPr>
          <w:rFonts w:ascii="宋体" w:hAnsi="宋体" w:eastAsia="宋体" w:cs="宋体"/>
          <w:b/>
          <w:bCs w:val="0"/>
          <w:color w:val="auto"/>
          <w:sz w:val="24"/>
          <w:szCs w:val="22"/>
          <w:highlight w:val="none"/>
          <w:lang w:val="zh-CN" w:eastAsia="zh-CN" w:bidi="zh-CN"/>
        </w:rPr>
        <w:t>法定代表人授权委托书</w:t>
      </w:r>
      <w:bookmarkEnd w:id="80"/>
    </w:p>
    <w:p w14:paraId="43B47072">
      <w:pPr>
        <w:pStyle w:val="9"/>
        <w:rPr>
          <w:b/>
          <w:color w:val="auto"/>
          <w:highlight w:val="none"/>
        </w:rPr>
      </w:pPr>
    </w:p>
    <w:p w14:paraId="429AEAEC">
      <w:pPr>
        <w:pStyle w:val="9"/>
        <w:rPr>
          <w:b/>
          <w:color w:val="auto"/>
          <w:highlight w:val="none"/>
        </w:rPr>
      </w:pPr>
    </w:p>
    <w:p w14:paraId="17275B32">
      <w:pPr>
        <w:pStyle w:val="9"/>
        <w:rPr>
          <w:b/>
          <w:color w:val="auto"/>
          <w:highlight w:val="none"/>
        </w:rPr>
      </w:pPr>
    </w:p>
    <w:p w14:paraId="0556A0C8">
      <w:pPr>
        <w:spacing w:before="204" w:line="343" w:lineRule="auto"/>
        <w:ind w:left="620" w:right="1178" w:firstLine="479"/>
        <w:rPr>
          <w:color w:val="auto"/>
          <w:sz w:val="24"/>
          <w:highlight w:val="none"/>
        </w:rPr>
      </w:pPr>
      <w:r>
        <w:rPr>
          <w:color w:val="auto"/>
          <w:spacing w:val="-8"/>
          <w:sz w:val="24"/>
          <w:highlight w:val="none"/>
        </w:rPr>
        <w:t>本人</w:t>
      </w:r>
      <w:r>
        <w:rPr>
          <w:color w:val="auto"/>
          <w:sz w:val="24"/>
          <w:highlight w:val="none"/>
          <w:u w:val="single"/>
        </w:rPr>
        <w:t>（姓名</w:t>
      </w:r>
      <w:r>
        <w:rPr>
          <w:color w:val="auto"/>
          <w:spacing w:val="-15"/>
          <w:sz w:val="24"/>
          <w:highlight w:val="none"/>
          <w:u w:val="single"/>
        </w:rPr>
        <w:t>）</w:t>
      </w:r>
      <w:r>
        <w:rPr>
          <w:color w:val="auto"/>
          <w:spacing w:val="-14"/>
          <w:sz w:val="24"/>
          <w:highlight w:val="none"/>
        </w:rPr>
        <w:t>系</w:t>
      </w:r>
      <w:r>
        <w:rPr>
          <w:color w:val="auto"/>
          <w:sz w:val="24"/>
          <w:highlight w:val="none"/>
          <w:u w:val="single"/>
        </w:rPr>
        <w:t>（供应商名称</w:t>
      </w:r>
      <w:r>
        <w:rPr>
          <w:color w:val="auto"/>
          <w:spacing w:val="-15"/>
          <w:sz w:val="24"/>
          <w:highlight w:val="none"/>
          <w:u w:val="single"/>
        </w:rPr>
        <w:t>）</w:t>
      </w:r>
      <w:r>
        <w:rPr>
          <w:color w:val="auto"/>
          <w:spacing w:val="-5"/>
          <w:sz w:val="24"/>
          <w:highlight w:val="none"/>
        </w:rPr>
        <w:t>的法定代表人，现委托</w:t>
      </w:r>
      <w:r>
        <w:rPr>
          <w:color w:val="auto"/>
          <w:sz w:val="24"/>
          <w:highlight w:val="none"/>
          <w:u w:val="single"/>
        </w:rPr>
        <w:t>（姓名</w:t>
      </w:r>
      <w:r>
        <w:rPr>
          <w:color w:val="auto"/>
          <w:spacing w:val="-14"/>
          <w:sz w:val="24"/>
          <w:highlight w:val="none"/>
          <w:u w:val="single"/>
        </w:rPr>
        <w:t>）</w:t>
      </w:r>
      <w:r>
        <w:rPr>
          <w:color w:val="auto"/>
          <w:spacing w:val="-3"/>
          <w:sz w:val="24"/>
          <w:highlight w:val="none"/>
        </w:rPr>
        <w:t>为我方代理</w:t>
      </w:r>
      <w:r>
        <w:rPr>
          <w:color w:val="auto"/>
          <w:spacing w:val="-11"/>
          <w:sz w:val="24"/>
          <w:highlight w:val="none"/>
        </w:rPr>
        <w:t>人。代理人根据授权，以我方名义签署、澄清、说明、补正、递交、撤回、修改</w:t>
      </w:r>
      <w:r>
        <w:rPr>
          <w:color w:val="auto"/>
          <w:sz w:val="24"/>
          <w:highlight w:val="none"/>
        </w:rPr>
        <w:t>（</w:t>
      </w:r>
      <w:r>
        <w:rPr>
          <w:color w:val="auto"/>
          <w:sz w:val="24"/>
          <w:highlight w:val="none"/>
          <w:u w:val="single"/>
        </w:rPr>
        <w:t>项目名称）</w:t>
      </w:r>
      <w:r>
        <w:rPr>
          <w:color w:val="auto"/>
          <w:sz w:val="24"/>
          <w:highlight w:val="none"/>
        </w:rPr>
        <w:t>响应文件、签订合同和处理有关事宜，其法律后果由我方承担。委托期限：</w:t>
      </w:r>
      <w:r>
        <w:rPr>
          <w:color w:val="auto"/>
          <w:sz w:val="24"/>
          <w:highlight w:val="none"/>
          <w:u w:val="single"/>
        </w:rPr>
        <w:t>自本委托书签署之日起至投标有效期满</w:t>
      </w:r>
      <w:r>
        <w:rPr>
          <w:color w:val="auto"/>
          <w:sz w:val="24"/>
          <w:highlight w:val="none"/>
        </w:rPr>
        <w:t>。</w:t>
      </w:r>
    </w:p>
    <w:p w14:paraId="40415378">
      <w:pPr>
        <w:spacing w:line="307" w:lineRule="exact"/>
        <w:ind w:left="1100"/>
        <w:rPr>
          <w:color w:val="auto"/>
          <w:sz w:val="24"/>
          <w:highlight w:val="none"/>
        </w:rPr>
      </w:pPr>
      <w:r>
        <w:rPr>
          <w:color w:val="auto"/>
          <w:sz w:val="24"/>
          <w:highlight w:val="none"/>
        </w:rPr>
        <w:t>代理人无转委托权。</w:t>
      </w:r>
    </w:p>
    <w:p w14:paraId="4D3782D5">
      <w:pPr>
        <w:pStyle w:val="9"/>
        <w:rPr>
          <w:color w:val="auto"/>
          <w:sz w:val="24"/>
          <w:highlight w:val="none"/>
        </w:rPr>
      </w:pPr>
    </w:p>
    <w:p w14:paraId="2E713C00">
      <w:pPr>
        <w:pStyle w:val="9"/>
        <w:spacing w:before="9"/>
        <w:rPr>
          <w:color w:val="auto"/>
          <w:sz w:val="20"/>
          <w:highlight w:val="none"/>
        </w:rPr>
      </w:pPr>
    </w:p>
    <w:p w14:paraId="54AFDB88">
      <w:pPr>
        <w:spacing w:before="1"/>
        <w:ind w:left="620"/>
        <w:rPr>
          <w:color w:val="auto"/>
          <w:sz w:val="24"/>
          <w:highlight w:val="none"/>
        </w:rPr>
      </w:pPr>
      <w:r>
        <w:rPr>
          <w:color w:val="auto"/>
          <w:sz w:val="24"/>
          <w:highlight w:val="none"/>
        </w:rPr>
        <w:t>附：委托代理人身份证</w:t>
      </w:r>
      <w:r>
        <w:rPr>
          <w:rFonts w:hint="eastAsia"/>
          <w:color w:val="auto"/>
          <w:sz w:val="24"/>
          <w:highlight w:val="none"/>
          <w:lang w:val="en-US"/>
        </w:rPr>
        <w:t>正反页</w:t>
      </w:r>
      <w:r>
        <w:rPr>
          <w:color w:val="auto"/>
          <w:sz w:val="24"/>
          <w:highlight w:val="none"/>
        </w:rPr>
        <w:t>复印件</w:t>
      </w:r>
    </w:p>
    <w:p w14:paraId="0F311D85">
      <w:pPr>
        <w:pStyle w:val="9"/>
        <w:rPr>
          <w:color w:val="auto"/>
          <w:sz w:val="24"/>
          <w:highlight w:val="none"/>
        </w:rPr>
      </w:pPr>
    </w:p>
    <w:p w14:paraId="04770BA9">
      <w:pPr>
        <w:pStyle w:val="9"/>
        <w:spacing w:before="9"/>
        <w:rPr>
          <w:color w:val="auto"/>
          <w:sz w:val="20"/>
          <w:highlight w:val="none"/>
        </w:rPr>
      </w:pPr>
    </w:p>
    <w:p w14:paraId="415AA47C">
      <w:pPr>
        <w:tabs>
          <w:tab w:val="left" w:pos="5296"/>
        </w:tabs>
        <w:ind w:left="15"/>
        <w:jc w:val="center"/>
        <w:rPr>
          <w:color w:val="auto"/>
          <w:sz w:val="24"/>
          <w:highlight w:val="none"/>
        </w:rPr>
      </w:pPr>
      <w:r>
        <w:rPr>
          <w:color w:val="auto"/>
          <w:sz w:val="24"/>
          <w:highlight w:val="none"/>
        </w:rPr>
        <w:t>供应商：</w:t>
      </w:r>
      <w:r>
        <w:rPr>
          <w:color w:val="auto"/>
          <w:sz w:val="24"/>
          <w:highlight w:val="none"/>
          <w:u w:val="single"/>
        </w:rPr>
        <w:t xml:space="preserve"> </w:t>
      </w:r>
      <w:r>
        <w:rPr>
          <w:color w:val="auto"/>
          <w:sz w:val="24"/>
          <w:highlight w:val="none"/>
          <w:u w:val="single"/>
        </w:rPr>
        <w:tab/>
      </w:r>
      <w:r>
        <w:rPr>
          <w:color w:val="auto"/>
          <w:sz w:val="24"/>
          <w:highlight w:val="none"/>
        </w:rPr>
        <w:t>（盖单位公章）</w:t>
      </w:r>
    </w:p>
    <w:p w14:paraId="7037E41C">
      <w:pPr>
        <w:pStyle w:val="9"/>
        <w:rPr>
          <w:color w:val="auto"/>
          <w:sz w:val="20"/>
          <w:highlight w:val="none"/>
        </w:rPr>
      </w:pPr>
    </w:p>
    <w:p w14:paraId="13D85310">
      <w:pPr>
        <w:pStyle w:val="9"/>
        <w:spacing w:before="10"/>
        <w:rPr>
          <w:color w:val="auto"/>
          <w:sz w:val="18"/>
          <w:highlight w:val="none"/>
        </w:rPr>
      </w:pPr>
    </w:p>
    <w:p w14:paraId="2B51979E">
      <w:pPr>
        <w:tabs>
          <w:tab w:val="left" w:pos="6981"/>
        </w:tabs>
        <w:spacing w:before="74"/>
        <w:ind w:left="1580"/>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u w:val="single"/>
        </w:rPr>
        <w:tab/>
      </w:r>
      <w:r>
        <w:rPr>
          <w:color w:val="auto"/>
          <w:sz w:val="24"/>
          <w:highlight w:val="none"/>
        </w:rPr>
        <w:t>（签字）</w:t>
      </w:r>
    </w:p>
    <w:p w14:paraId="46F507AA">
      <w:pPr>
        <w:pStyle w:val="9"/>
        <w:rPr>
          <w:color w:val="auto"/>
          <w:sz w:val="20"/>
          <w:highlight w:val="none"/>
        </w:rPr>
      </w:pPr>
    </w:p>
    <w:p w14:paraId="27774CF4">
      <w:pPr>
        <w:pStyle w:val="9"/>
        <w:rPr>
          <w:color w:val="auto"/>
          <w:sz w:val="19"/>
          <w:highlight w:val="none"/>
        </w:rPr>
      </w:pPr>
    </w:p>
    <w:p w14:paraId="0A0395D4">
      <w:pPr>
        <w:tabs>
          <w:tab w:val="left" w:pos="7036"/>
        </w:tabs>
        <w:spacing w:before="74"/>
        <w:ind w:left="1580"/>
        <w:rPr>
          <w:rFonts w:ascii="Times New Roman" w:eastAsia="Times New Roman"/>
          <w:color w:val="auto"/>
          <w:sz w:val="24"/>
          <w:highlight w:val="none"/>
        </w:rPr>
      </w:pPr>
      <w:r>
        <w:rPr>
          <w:color w:val="auto"/>
          <w:sz w:val="24"/>
          <w:highlight w:val="none"/>
        </w:rPr>
        <w:t>身份证号码：</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p w14:paraId="3F75A3BD">
      <w:pPr>
        <w:pStyle w:val="9"/>
        <w:rPr>
          <w:rFonts w:ascii="Times New Roman"/>
          <w:color w:val="auto"/>
          <w:sz w:val="20"/>
          <w:highlight w:val="none"/>
        </w:rPr>
      </w:pPr>
    </w:p>
    <w:p w14:paraId="64EAE81C">
      <w:pPr>
        <w:pStyle w:val="9"/>
        <w:spacing w:before="5"/>
        <w:rPr>
          <w:rFonts w:ascii="Times New Roman"/>
          <w:color w:val="auto"/>
          <w:sz w:val="23"/>
          <w:highlight w:val="none"/>
        </w:rPr>
      </w:pPr>
    </w:p>
    <w:p w14:paraId="1397D437">
      <w:pPr>
        <w:tabs>
          <w:tab w:val="left" w:pos="6981"/>
        </w:tabs>
        <w:spacing w:before="74"/>
        <w:ind w:left="1580"/>
        <w:rPr>
          <w:color w:val="auto"/>
          <w:sz w:val="24"/>
          <w:highlight w:val="none"/>
        </w:rPr>
      </w:pPr>
      <w:r>
        <w:rPr>
          <w:color w:val="auto"/>
          <w:sz w:val="24"/>
          <w:highlight w:val="none"/>
        </w:rPr>
        <w:t>委托代理人：</w:t>
      </w:r>
      <w:r>
        <w:rPr>
          <w:color w:val="auto"/>
          <w:sz w:val="24"/>
          <w:highlight w:val="none"/>
          <w:u w:val="single"/>
        </w:rPr>
        <w:t xml:space="preserve"> </w:t>
      </w:r>
      <w:r>
        <w:rPr>
          <w:color w:val="auto"/>
          <w:sz w:val="24"/>
          <w:highlight w:val="none"/>
          <w:u w:val="single"/>
        </w:rPr>
        <w:tab/>
      </w:r>
      <w:r>
        <w:rPr>
          <w:color w:val="auto"/>
          <w:sz w:val="24"/>
          <w:highlight w:val="none"/>
        </w:rPr>
        <w:t>（签字）</w:t>
      </w:r>
    </w:p>
    <w:p w14:paraId="344FAEAD">
      <w:pPr>
        <w:pStyle w:val="9"/>
        <w:rPr>
          <w:color w:val="auto"/>
          <w:sz w:val="20"/>
          <w:highlight w:val="none"/>
        </w:rPr>
      </w:pPr>
    </w:p>
    <w:p w14:paraId="46B89E12">
      <w:pPr>
        <w:pStyle w:val="9"/>
        <w:spacing w:before="10"/>
        <w:rPr>
          <w:color w:val="auto"/>
          <w:sz w:val="18"/>
          <w:highlight w:val="none"/>
        </w:rPr>
      </w:pPr>
    </w:p>
    <w:p w14:paraId="534270EF">
      <w:pPr>
        <w:tabs>
          <w:tab w:val="left" w:pos="7036"/>
        </w:tabs>
        <w:spacing w:before="74"/>
        <w:ind w:left="1580"/>
        <w:rPr>
          <w:rFonts w:ascii="Times New Roman" w:eastAsia="Times New Roman"/>
          <w:color w:val="auto"/>
          <w:sz w:val="24"/>
          <w:highlight w:val="none"/>
        </w:rPr>
      </w:pPr>
      <w:r>
        <w:rPr>
          <w:color w:val="auto"/>
          <w:sz w:val="24"/>
          <w:highlight w:val="none"/>
        </w:rPr>
        <w:t>身份证号码：</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p w14:paraId="4A38CD28">
      <w:pPr>
        <w:pStyle w:val="9"/>
        <w:rPr>
          <w:rFonts w:ascii="Times New Roman"/>
          <w:color w:val="auto"/>
          <w:sz w:val="20"/>
          <w:highlight w:val="none"/>
        </w:rPr>
      </w:pPr>
    </w:p>
    <w:p w14:paraId="795D1B7C">
      <w:pPr>
        <w:pStyle w:val="9"/>
        <w:rPr>
          <w:rFonts w:ascii="Times New Roman"/>
          <w:color w:val="auto"/>
          <w:sz w:val="20"/>
          <w:highlight w:val="none"/>
        </w:rPr>
      </w:pPr>
    </w:p>
    <w:p w14:paraId="021F61A7">
      <w:pPr>
        <w:pStyle w:val="9"/>
        <w:rPr>
          <w:rFonts w:ascii="Times New Roman"/>
          <w:color w:val="auto"/>
          <w:sz w:val="20"/>
          <w:highlight w:val="none"/>
        </w:rPr>
      </w:pPr>
    </w:p>
    <w:p w14:paraId="19DCB039">
      <w:pPr>
        <w:pStyle w:val="9"/>
        <w:spacing w:before="7"/>
        <w:rPr>
          <w:rFonts w:ascii="Times New Roman"/>
          <w:color w:val="auto"/>
          <w:sz w:val="21"/>
          <w:highlight w:val="none"/>
        </w:rPr>
      </w:pPr>
    </w:p>
    <w:p w14:paraId="0E763022">
      <w:pPr>
        <w:tabs>
          <w:tab w:val="left" w:pos="2759"/>
        </w:tabs>
        <w:spacing w:before="40" w:line="518" w:lineRule="auto"/>
        <w:ind w:left="1100" w:right="2289" w:firstLine="631"/>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年</w:t>
      </w:r>
      <w:r>
        <w:rPr>
          <w:color w:val="auto"/>
          <w:sz w:val="24"/>
          <w:highlight w:val="none"/>
          <w:u w:val="single"/>
        </w:rPr>
        <w:t xml:space="preserve"> </w:t>
      </w:r>
      <w:r>
        <w:rPr>
          <w:color w:val="auto"/>
          <w:sz w:val="24"/>
          <w:highlight w:val="none"/>
          <w:u w:val="single"/>
        </w:rPr>
        <w:tab/>
      </w:r>
      <w:r>
        <w:rPr>
          <w:color w:val="auto"/>
          <w:sz w:val="24"/>
          <w:highlight w:val="none"/>
        </w:rPr>
        <w:t>月</w:t>
      </w:r>
      <w:r>
        <w:rPr>
          <w:color w:val="auto"/>
          <w:sz w:val="24"/>
          <w:highlight w:val="none"/>
          <w:u w:val="single"/>
        </w:rPr>
        <w:t xml:space="preserve"> </w:t>
      </w:r>
      <w:r>
        <w:rPr>
          <w:color w:val="auto"/>
          <w:sz w:val="24"/>
          <w:highlight w:val="none"/>
          <w:u w:val="single"/>
        </w:rPr>
        <w:tab/>
      </w:r>
      <w:r>
        <w:rPr>
          <w:color w:val="auto"/>
          <w:sz w:val="24"/>
          <w:highlight w:val="none"/>
        </w:rPr>
        <w:t>日</w:t>
      </w:r>
    </w:p>
    <w:p w14:paraId="209E7B0D">
      <w:pPr>
        <w:rPr>
          <w:color w:val="auto"/>
          <w:sz w:val="24"/>
          <w:highlight w:val="none"/>
        </w:rPr>
      </w:pPr>
      <w:r>
        <w:rPr>
          <w:color w:val="auto"/>
          <w:sz w:val="24"/>
          <w:highlight w:val="none"/>
        </w:rPr>
        <w:br w:type="page"/>
      </w:r>
    </w:p>
    <w:p w14:paraId="65DE1CFA">
      <w:pPr>
        <w:spacing w:before="292" w:line="240" w:lineRule="auto"/>
        <w:jc w:val="left"/>
        <w:rPr>
          <w:rFonts w:hint="eastAsia" w:ascii="宋体" w:hAnsi="宋体" w:eastAsia="宋体" w:cs="宋体"/>
          <w:b/>
          <w:bCs w:val="0"/>
          <w:color w:val="auto"/>
          <w:sz w:val="24"/>
          <w:szCs w:val="22"/>
          <w:highlight w:val="none"/>
          <w:lang w:val="en-US" w:eastAsia="zh-CN" w:bidi="zh-CN"/>
        </w:rPr>
      </w:pPr>
      <w:r>
        <w:rPr>
          <w:rFonts w:hint="eastAsia" w:ascii="宋体" w:hAnsi="宋体" w:eastAsia="宋体" w:cs="宋体"/>
          <w:b/>
          <w:bCs w:val="0"/>
          <w:color w:val="auto"/>
          <w:sz w:val="24"/>
          <w:szCs w:val="22"/>
          <w:highlight w:val="none"/>
          <w:lang w:val="zh-TW" w:eastAsia="zh-TW" w:bidi="zh-CN"/>
        </w:rPr>
        <w:t>格式</w:t>
      </w:r>
      <w:r>
        <w:rPr>
          <w:rFonts w:hint="eastAsia" w:ascii="宋体" w:hAnsi="宋体" w:eastAsia="宋体" w:cs="宋体"/>
          <w:b/>
          <w:bCs w:val="0"/>
          <w:color w:val="auto"/>
          <w:sz w:val="24"/>
          <w:szCs w:val="22"/>
          <w:highlight w:val="none"/>
          <w:lang w:val="en-US" w:eastAsia="zh-CN" w:bidi="zh-CN"/>
        </w:rPr>
        <w:t>3供应商资格承诺函</w:t>
      </w:r>
    </w:p>
    <w:p w14:paraId="246E50AB">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u w:val="single"/>
          <w:lang w:val="en-US" w:eastAsia="zh-CN"/>
        </w:rPr>
        <w:t xml:space="preserve">  （采购人）  </w:t>
      </w:r>
      <w:r>
        <w:rPr>
          <w:rFonts w:hint="eastAsia" w:ascii="Times New Roman" w:hAnsi="Times New Roman" w:eastAsia="宋体" w:cs="Times New Roman"/>
          <w:b w:val="0"/>
          <w:bCs w:val="0"/>
          <w:color w:val="auto"/>
          <w:sz w:val="24"/>
          <w:szCs w:val="24"/>
          <w:highlight w:val="none"/>
          <w:lang w:val="en-US" w:eastAsia="zh-CN"/>
        </w:rPr>
        <w:t>：</w:t>
      </w:r>
    </w:p>
    <w:p w14:paraId="1F3A0EB6">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我公司参加</w:t>
      </w:r>
      <w:r>
        <w:rPr>
          <w:rFonts w:hint="eastAsia" w:ascii="Times New Roman" w:hAnsi="Times New Roman" w:eastAsia="宋体" w:cs="Times New Roman"/>
          <w:b w:val="0"/>
          <w:bCs w:val="0"/>
          <w:color w:val="auto"/>
          <w:sz w:val="24"/>
          <w:szCs w:val="24"/>
          <w:highlight w:val="none"/>
          <w:u w:val="single"/>
          <w:lang w:val="en-US" w:eastAsia="zh-CN"/>
        </w:rPr>
        <w:t xml:space="preserve">    （项目名称）       </w:t>
      </w:r>
      <w:r>
        <w:rPr>
          <w:rFonts w:hint="eastAsia" w:ascii="Times New Roman" w:hAnsi="Times New Roman" w:eastAsia="宋体" w:cs="Times New Roman"/>
          <w:b w:val="0"/>
          <w:bCs w:val="0"/>
          <w:color w:val="auto"/>
          <w:sz w:val="24"/>
          <w:szCs w:val="24"/>
          <w:highlight w:val="none"/>
          <w:lang w:val="en-US" w:eastAsia="zh-CN"/>
        </w:rPr>
        <w:t>采购活动，并承诺：我公司具备《中华人民共和国政府采购法》第二十二条的条件：</w:t>
      </w:r>
    </w:p>
    <w:p w14:paraId="7ABD70F7">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1.具有独立承担民事责任的能力；</w:t>
      </w:r>
    </w:p>
    <w:p w14:paraId="76FD4E85">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2.具有良好的商业信誉和健全的财务会计制度；</w:t>
      </w:r>
    </w:p>
    <w:p w14:paraId="6DDD9240">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3.具有履行合同所必需的设备和专业技术能力；</w:t>
      </w:r>
    </w:p>
    <w:p w14:paraId="5328A464">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4.有依法缴纳税收和社会保障资金的良好记录；</w:t>
      </w:r>
    </w:p>
    <w:p w14:paraId="5502FD7A">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5.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7E36184">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6.我公司不存在为采购项目提供整体设计、规范编制或者项目管理、监理、检测等服务后，再参加该采购项目的其他采购活动的情形；</w:t>
      </w:r>
    </w:p>
    <w:p w14:paraId="08771E5D">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7.我公司不存在“单位负责人为同一人或者存在直接控股、管理关系”的其他法人单位参加同一合同项下的政府采购活动；</w:t>
      </w:r>
    </w:p>
    <w:p w14:paraId="1B935841">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8.法律、行政法规规定的其他条件。</w:t>
      </w:r>
    </w:p>
    <w:p w14:paraId="025B8AE4">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521EC3ED">
      <w:pPr>
        <w:spacing w:line="360" w:lineRule="auto"/>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特此声明！</w:t>
      </w:r>
    </w:p>
    <w:p w14:paraId="54692FBA">
      <w:pPr>
        <w:spacing w:line="360" w:lineRule="auto"/>
        <w:ind w:firstLine="480" w:firstLineChars="200"/>
        <w:jc w:val="righ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单位名称（盖公章）：</w:t>
      </w:r>
    </w:p>
    <w:p w14:paraId="5F362DE6">
      <w:pPr>
        <w:spacing w:line="360" w:lineRule="auto"/>
        <w:jc w:val="right"/>
        <w:rPr>
          <w:rFonts w:ascii="宋体" w:hAnsi="宋体"/>
          <w:color w:val="auto"/>
          <w:sz w:val="28"/>
          <w:szCs w:val="28"/>
          <w:highlight w:val="none"/>
        </w:rPr>
      </w:pPr>
      <w:r>
        <w:rPr>
          <w:rFonts w:hint="eastAsia" w:ascii="Times New Roman" w:hAnsi="Times New Roman" w:eastAsia="宋体" w:cs="Times New Roman"/>
          <w:b w:val="0"/>
          <w:bCs w:val="0"/>
          <w:color w:val="auto"/>
          <w:sz w:val="24"/>
          <w:szCs w:val="24"/>
          <w:highlight w:val="none"/>
          <w:lang w:val="en-US" w:eastAsia="zh-CN"/>
        </w:rPr>
        <w:t>年   月   日</w:t>
      </w:r>
    </w:p>
    <w:p w14:paraId="4193497C">
      <w:pPr>
        <w:tabs>
          <w:tab w:val="left" w:pos="2759"/>
        </w:tabs>
        <w:spacing w:before="40" w:line="518" w:lineRule="auto"/>
        <w:ind w:left="1100" w:right="2289" w:firstLine="631"/>
        <w:rPr>
          <w:b/>
          <w:color w:val="auto"/>
          <w:sz w:val="24"/>
          <w:highlight w:val="none"/>
        </w:rPr>
      </w:pPr>
    </w:p>
    <w:p w14:paraId="1538AE06">
      <w:pPr>
        <w:rPr>
          <w:b/>
          <w:color w:val="auto"/>
          <w:sz w:val="24"/>
          <w:highlight w:val="none"/>
        </w:rPr>
      </w:pPr>
      <w:r>
        <w:rPr>
          <w:b/>
          <w:color w:val="auto"/>
          <w:sz w:val="24"/>
          <w:highlight w:val="none"/>
        </w:rPr>
        <w:br w:type="page"/>
      </w:r>
    </w:p>
    <w:p w14:paraId="70E6C81C">
      <w:pPr>
        <w:pStyle w:val="4"/>
        <w:numPr>
          <w:ilvl w:val="0"/>
          <w:numId w:val="0"/>
        </w:numPr>
        <w:tabs>
          <w:tab w:val="left" w:pos="904"/>
        </w:tabs>
        <w:spacing w:before="62"/>
        <w:ind w:left="619" w:leftChars="0"/>
        <w:rPr>
          <w:rFonts w:ascii="宋体" w:hAnsi="宋体" w:eastAsia="宋体" w:cs="宋体"/>
          <w:b/>
          <w:bCs w:val="0"/>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格式</w:t>
      </w:r>
      <w:r>
        <w:rPr>
          <w:rFonts w:hint="eastAsia" w:cs="宋体"/>
          <w:b/>
          <w:bCs w:val="0"/>
          <w:color w:val="auto"/>
          <w:sz w:val="24"/>
          <w:szCs w:val="22"/>
          <w:highlight w:val="none"/>
          <w:lang w:val="en-US" w:eastAsia="zh-CN" w:bidi="zh-CN"/>
        </w:rPr>
        <w:t>4</w:t>
      </w:r>
      <w:r>
        <w:rPr>
          <w:rFonts w:hint="eastAsia" w:ascii="宋体" w:hAnsi="宋体" w:eastAsia="宋体" w:cs="宋体"/>
          <w:b/>
          <w:bCs w:val="0"/>
          <w:color w:val="auto"/>
          <w:sz w:val="24"/>
          <w:szCs w:val="22"/>
          <w:highlight w:val="none"/>
          <w:lang w:val="zh-CN" w:eastAsia="zh-CN" w:bidi="zh-CN"/>
        </w:rPr>
        <w:t>中小企业声明函</w:t>
      </w:r>
      <w:r>
        <w:rPr>
          <w:rFonts w:hint="eastAsia" w:cs="宋体"/>
          <w:b/>
          <w:bCs w:val="0"/>
          <w:color w:val="auto"/>
          <w:sz w:val="24"/>
          <w:szCs w:val="22"/>
          <w:highlight w:val="none"/>
          <w:lang w:val="zh-CN" w:eastAsia="zh-CN" w:bidi="zh-CN"/>
        </w:rPr>
        <w:t>（如有）</w:t>
      </w:r>
    </w:p>
    <w:p w14:paraId="4345CD3D">
      <w:pPr>
        <w:pStyle w:val="9"/>
        <w:rPr>
          <w:b/>
          <w:color w:val="auto"/>
          <w:highlight w:val="none"/>
        </w:rPr>
      </w:pPr>
    </w:p>
    <w:p w14:paraId="4390821D">
      <w:pPr>
        <w:jc w:val="center"/>
        <w:rPr>
          <w:b/>
          <w:bCs/>
          <w:color w:val="auto"/>
          <w:sz w:val="32"/>
          <w:szCs w:val="32"/>
          <w:highlight w:val="none"/>
        </w:rPr>
      </w:pPr>
      <w:bookmarkStart w:id="81" w:name="bookmark53"/>
      <w:bookmarkStart w:id="82" w:name="bookmark52"/>
      <w:bookmarkStart w:id="83" w:name="bookmark51"/>
      <w:r>
        <w:rPr>
          <w:b/>
          <w:bCs/>
          <w:color w:val="auto"/>
          <w:sz w:val="32"/>
          <w:szCs w:val="32"/>
          <w:highlight w:val="none"/>
        </w:rPr>
        <w:t>中小企业声明函（服务）</w:t>
      </w:r>
      <w:bookmarkEnd w:id="81"/>
      <w:bookmarkEnd w:id="82"/>
      <w:bookmarkEnd w:id="83"/>
    </w:p>
    <w:p w14:paraId="7394E0DA">
      <w:pPr>
        <w:pStyle w:val="50"/>
        <w:spacing w:line="550" w:lineRule="exact"/>
        <w:ind w:firstLine="640"/>
        <w:jc w:val="both"/>
        <w:rPr>
          <w:color w:val="auto"/>
          <w:sz w:val="24"/>
          <w:szCs w:val="24"/>
          <w:highlight w:val="none"/>
        </w:rPr>
      </w:pPr>
      <w:r>
        <w:rPr>
          <w:color w:val="auto"/>
          <w:sz w:val="24"/>
          <w:szCs w:val="24"/>
          <w:highlight w:val="none"/>
        </w:rPr>
        <w:t>本公司（联合体）郑重声明，根据《政府采购促进中小企业发展管理办法》（财库〔</w:t>
      </w:r>
      <w:r>
        <w:rPr>
          <w:rFonts w:ascii="Times New Roman" w:hAnsi="Times New Roman" w:eastAsia="Times New Roman" w:cs="Times New Roman"/>
          <w:color w:val="auto"/>
          <w:sz w:val="24"/>
          <w:szCs w:val="24"/>
          <w:highlight w:val="none"/>
        </w:rPr>
        <w:t>2020</w:t>
      </w:r>
      <w:r>
        <w:rPr>
          <w:color w:val="auto"/>
          <w:sz w:val="24"/>
          <w:szCs w:val="24"/>
          <w:highlight w:val="none"/>
        </w:rPr>
        <w:t>〕</w:t>
      </w:r>
      <w:r>
        <w:rPr>
          <w:rFonts w:ascii="Times New Roman" w:hAnsi="Times New Roman" w:eastAsia="Times New Roman" w:cs="Times New Roman"/>
          <w:color w:val="auto"/>
          <w:sz w:val="24"/>
          <w:szCs w:val="24"/>
          <w:highlight w:val="none"/>
        </w:rPr>
        <w:t>46</w:t>
      </w:r>
      <w:r>
        <w:rPr>
          <w:color w:val="auto"/>
          <w:sz w:val="24"/>
          <w:szCs w:val="24"/>
          <w:highlight w:val="none"/>
        </w:rPr>
        <w:t>号）的规定，本公司（联合体）参加</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单位</w:t>
      </w:r>
      <w:r>
        <w:rPr>
          <w:color w:val="auto"/>
          <w:sz w:val="24"/>
          <w:szCs w:val="24"/>
          <w:highlight w:val="none"/>
          <w:u w:val="single"/>
        </w:rPr>
        <w:t>名称</w:t>
      </w:r>
      <w:r>
        <w:rPr>
          <w:rFonts w:hint="eastAsia"/>
          <w:color w:val="auto"/>
          <w:sz w:val="24"/>
          <w:szCs w:val="24"/>
          <w:highlight w:val="none"/>
          <w:lang w:eastAsia="zh-CN"/>
        </w:rPr>
        <w:t>）</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 业）的具体情况如下：</w:t>
      </w:r>
    </w:p>
    <w:p w14:paraId="281462C3">
      <w:pPr>
        <w:pStyle w:val="50"/>
        <w:numPr>
          <w:ilvl w:val="0"/>
          <w:numId w:val="4"/>
        </w:numPr>
        <w:tabs>
          <w:tab w:val="left" w:pos="1016"/>
          <w:tab w:val="left" w:pos="2443"/>
          <w:tab w:val="left" w:pos="4934"/>
          <w:tab w:val="left" w:pos="7930"/>
        </w:tabs>
        <w:spacing w:line="550" w:lineRule="exact"/>
        <w:ind w:firstLine="640"/>
        <w:jc w:val="both"/>
        <w:rPr>
          <w:color w:val="auto"/>
          <w:sz w:val="24"/>
          <w:szCs w:val="24"/>
          <w:highlight w:val="none"/>
        </w:rPr>
      </w:pPr>
      <w:bookmarkStart w:id="84" w:name="bookmark54"/>
      <w:bookmarkEnd w:id="84"/>
      <w:r>
        <w:rPr>
          <w:color w:val="auto"/>
          <w:sz w:val="24"/>
          <w:szCs w:val="24"/>
          <w:highlight w:val="none"/>
          <w:u w:val="single"/>
        </w:rPr>
        <w:t>（标的名称）</w:t>
      </w:r>
      <w:r>
        <w:rPr>
          <w:i/>
          <w:iCs/>
          <w:color w:val="auto"/>
          <w:sz w:val="24"/>
          <w:szCs w:val="24"/>
          <w:highlight w:val="none"/>
        </w:rPr>
        <w:t>，</w:t>
      </w:r>
      <w:r>
        <w:rPr>
          <w:color w:val="auto"/>
          <w:sz w:val="24"/>
          <w:szCs w:val="24"/>
          <w:highlight w:val="none"/>
        </w:rPr>
        <w:t>属于</w:t>
      </w:r>
      <w:r>
        <w:rPr>
          <w:rFonts w:hint="eastAsia"/>
          <w:color w:val="auto"/>
          <w:sz w:val="24"/>
          <w:szCs w:val="24"/>
          <w:highlight w:val="none"/>
          <w:u w:val="single"/>
          <w:lang w:val="en-US" w:eastAsia="zh-CN"/>
        </w:rPr>
        <w:t>软件和信息技术服务业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人，营业收入为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万元，资产总额为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万元①，属于</w:t>
      </w:r>
      <w:r>
        <w:rPr>
          <w:color w:val="auto"/>
          <w:sz w:val="24"/>
          <w:szCs w:val="24"/>
          <w:highlight w:val="none"/>
          <w:u w:val="single"/>
        </w:rPr>
        <w:t>（中型企业、小型企业、微型企业）</w:t>
      </w:r>
      <w:r>
        <w:rPr>
          <w:color w:val="auto"/>
          <w:sz w:val="24"/>
          <w:szCs w:val="24"/>
          <w:highlight w:val="none"/>
        </w:rPr>
        <w:t>；</w:t>
      </w:r>
    </w:p>
    <w:p w14:paraId="6B33DE03">
      <w:pPr>
        <w:pStyle w:val="50"/>
        <w:numPr>
          <w:ilvl w:val="0"/>
          <w:numId w:val="4"/>
        </w:numPr>
        <w:tabs>
          <w:tab w:val="left" w:pos="1011"/>
          <w:tab w:val="left" w:pos="2443"/>
          <w:tab w:val="left" w:pos="4939"/>
          <w:tab w:val="left" w:pos="7930"/>
        </w:tabs>
        <w:spacing w:line="550" w:lineRule="exact"/>
        <w:ind w:firstLine="640"/>
        <w:jc w:val="both"/>
        <w:rPr>
          <w:color w:val="auto"/>
          <w:sz w:val="24"/>
          <w:szCs w:val="24"/>
          <w:highlight w:val="none"/>
        </w:rPr>
      </w:pPr>
      <w:bookmarkStart w:id="85" w:name="bookmark55"/>
      <w:bookmarkEnd w:id="85"/>
      <w:r>
        <w:rPr>
          <w:color w:val="auto"/>
          <w:sz w:val="24"/>
          <w:szCs w:val="24"/>
          <w:highlight w:val="none"/>
          <w:u w:val="single"/>
        </w:rPr>
        <w:t>（标的名称）</w:t>
      </w:r>
      <w:r>
        <w:rPr>
          <w:color w:val="auto"/>
          <w:sz w:val="24"/>
          <w:szCs w:val="24"/>
          <w:highlight w:val="none"/>
        </w:rPr>
        <w:t>，属于</w:t>
      </w:r>
      <w:r>
        <w:rPr>
          <w:rFonts w:hint="eastAsia"/>
          <w:color w:val="auto"/>
          <w:sz w:val="24"/>
          <w:szCs w:val="24"/>
          <w:highlight w:val="none"/>
          <w:u w:val="single"/>
          <w:lang w:val="en-US" w:eastAsia="zh-CN"/>
        </w:rPr>
        <w:t>软件和信息技术服务业</w:t>
      </w:r>
      <w:r>
        <w:rPr>
          <w:color w:val="auto"/>
          <w:sz w:val="24"/>
          <w:szCs w:val="24"/>
          <w:highlight w:val="none"/>
        </w:rPr>
        <w:t>；承建（承接）企业为</w:t>
      </w:r>
      <w:r>
        <w:rPr>
          <w:color w:val="auto"/>
          <w:sz w:val="24"/>
          <w:szCs w:val="24"/>
          <w:highlight w:val="none"/>
          <w:u w:val="single"/>
        </w:rPr>
        <w:t>（企业名称）</w:t>
      </w:r>
      <w:r>
        <w:rPr>
          <w:color w:val="auto"/>
          <w:sz w:val="24"/>
          <w:szCs w:val="24"/>
          <w:highlight w:val="none"/>
        </w:rPr>
        <w:t>，从业人员</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人，营业收入为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万元，资产总额为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万元，属于</w:t>
      </w:r>
      <w:r>
        <w:rPr>
          <w:color w:val="auto"/>
          <w:sz w:val="24"/>
          <w:szCs w:val="24"/>
          <w:highlight w:val="none"/>
          <w:u w:val="single"/>
        </w:rPr>
        <w:t>（中型企业、小型企业、微型企业）</w:t>
      </w:r>
      <w:r>
        <w:rPr>
          <w:color w:val="auto"/>
          <w:sz w:val="24"/>
          <w:szCs w:val="24"/>
          <w:highlight w:val="none"/>
        </w:rPr>
        <w:t>;</w:t>
      </w:r>
    </w:p>
    <w:p w14:paraId="5E675EFB">
      <w:pPr>
        <w:pStyle w:val="50"/>
        <w:spacing w:line="557" w:lineRule="exact"/>
        <w:ind w:firstLine="640"/>
        <w:jc w:val="both"/>
        <w:rPr>
          <w:color w:val="auto"/>
          <w:sz w:val="24"/>
          <w:szCs w:val="24"/>
          <w:highlight w:val="none"/>
        </w:rPr>
      </w:pPr>
      <w:r>
        <w:rPr>
          <w:color w:val="auto"/>
          <w:sz w:val="24"/>
          <w:szCs w:val="24"/>
          <w:highlight w:val="none"/>
        </w:rPr>
        <w:t>以上企业，不属于大企业的分支机构，不存在控股股东为大企 业的情形，也不存在与大企业的负责人为同一人的情形。</w:t>
      </w:r>
    </w:p>
    <w:p w14:paraId="16AADD52">
      <w:pPr>
        <w:pStyle w:val="50"/>
        <w:spacing w:line="557" w:lineRule="exact"/>
        <w:ind w:firstLine="640"/>
        <w:jc w:val="both"/>
        <w:rPr>
          <w:color w:val="auto"/>
          <w:sz w:val="24"/>
          <w:szCs w:val="24"/>
          <w:highlight w:val="none"/>
        </w:rPr>
      </w:pPr>
      <w:r>
        <w:rPr>
          <w:color w:val="auto"/>
          <w:sz w:val="24"/>
          <w:szCs w:val="24"/>
          <w:highlight w:val="none"/>
        </w:rPr>
        <w:t>本企业对上述声明内容的真实性负责。如有虚假，将依法承 担相应责任。</w:t>
      </w:r>
    </w:p>
    <w:p w14:paraId="0041D2B0">
      <w:pPr>
        <w:pStyle w:val="50"/>
        <w:spacing w:line="557" w:lineRule="exact"/>
        <w:ind w:left="4360" w:firstLine="0"/>
        <w:rPr>
          <w:color w:val="auto"/>
          <w:sz w:val="24"/>
          <w:szCs w:val="24"/>
          <w:highlight w:val="none"/>
        </w:rPr>
      </w:pPr>
      <w:r>
        <w:rPr>
          <w:color w:val="auto"/>
          <w:sz w:val="24"/>
          <w:szCs w:val="24"/>
          <w:highlight w:val="none"/>
        </w:rPr>
        <w:t>企业名称（盖章）：</w:t>
      </w:r>
    </w:p>
    <w:p w14:paraId="57B2FA78">
      <w:pPr>
        <w:pStyle w:val="50"/>
        <w:spacing w:line="557" w:lineRule="exact"/>
        <w:ind w:left="4360" w:firstLine="0"/>
        <w:rPr>
          <w:color w:val="auto"/>
          <w:sz w:val="24"/>
          <w:szCs w:val="24"/>
          <w:highlight w:val="none"/>
        </w:rPr>
      </w:pPr>
      <w:r>
        <w:rPr>
          <w:color w:val="auto"/>
          <w:sz w:val="24"/>
          <w:szCs w:val="24"/>
          <w:highlight w:val="none"/>
        </w:rPr>
        <w:t>日期：</w:t>
      </w:r>
    </w:p>
    <w:p w14:paraId="55A55602">
      <w:pPr>
        <w:spacing w:line="360" w:lineRule="auto"/>
        <w:rPr>
          <w:rFonts w:hint="eastAsia"/>
          <w:color w:val="auto"/>
          <w:highlight w:val="none"/>
        </w:rPr>
      </w:pPr>
      <w:r>
        <w:rPr>
          <w:rFonts w:hint="eastAsia"/>
          <w:color w:val="auto"/>
          <w:highlight w:val="none"/>
        </w:rPr>
        <w:t>①从业人员、营业收入、资产总额填报上一年度数据.无上一年度数据的新成立企业可不填报。</w:t>
      </w:r>
    </w:p>
    <w:p w14:paraId="06B5AC6D">
      <w:pPr>
        <w:pStyle w:val="49"/>
        <w:rPr>
          <w:highlight w:val="none"/>
        </w:rPr>
      </w:pPr>
      <w:r>
        <w:rPr>
          <w:rFonts w:hint="eastAsia" w:ascii="宋体" w:hAnsi="宋体" w:eastAsia="宋体" w:cs="宋体"/>
          <w:b/>
          <w:bCs/>
          <w:highlight w:val="none"/>
          <w:lang w:val="en-US" w:eastAsia="zh-CN"/>
        </w:rPr>
        <w:t>注：残疾人福利性单位与监狱企业视为小微企业，其中监狱企业参加政府采购活动时，应当提供由省级以上监狱管理局、戒毒管理局（含新疆生产建设兵团）出具的属于监狱企业的证明文件，残疾人福利性单位应按财库[2017]141号文件要求提供相应声明函。</w:t>
      </w:r>
    </w:p>
    <w:p w14:paraId="798B2C3E">
      <w:pPr>
        <w:pStyle w:val="4"/>
        <w:numPr>
          <w:ilvl w:val="0"/>
          <w:numId w:val="0"/>
        </w:numPr>
        <w:tabs>
          <w:tab w:val="left" w:pos="904"/>
        </w:tabs>
        <w:spacing w:before="62"/>
        <w:ind w:left="903" w:leftChars="0" w:hanging="284" w:firstLineChars="0"/>
        <w:jc w:val="center"/>
        <w:rPr>
          <w:rFonts w:hint="eastAsia" w:eastAsia="宋体"/>
          <w:color w:val="auto"/>
          <w:highlight w:val="none"/>
          <w:lang w:eastAsia="zh-CN"/>
        </w:rPr>
      </w:pPr>
      <w:r>
        <w:rPr>
          <w:rFonts w:hint="default" w:ascii="宋体" w:hAnsi="宋体" w:eastAsia="宋体" w:cs="宋体"/>
          <w:b/>
          <w:bCs/>
          <w:color w:val="auto"/>
          <w:spacing w:val="1"/>
          <w:w w:val="99"/>
          <w:sz w:val="26"/>
          <w:szCs w:val="26"/>
          <w:highlight w:val="none"/>
          <w:lang w:val="zh-CN" w:eastAsia="zh-CN" w:bidi="zh-CN"/>
        </w:rPr>
        <w:t>5.</w:t>
      </w:r>
      <w:r>
        <w:rPr>
          <w:color w:val="auto"/>
          <w:highlight w:val="none"/>
        </w:rPr>
        <w:br w:type="page"/>
      </w:r>
      <w:r>
        <w:rPr>
          <w:rFonts w:hint="eastAsia"/>
          <w:color w:val="auto"/>
          <w:highlight w:val="none"/>
          <w:lang w:eastAsia="zh-CN"/>
        </w:rPr>
        <w:t>五、服务方案及承诺</w:t>
      </w:r>
    </w:p>
    <w:p w14:paraId="1F7C3E45">
      <w:pPr>
        <w:spacing w:line="364" w:lineRule="auto"/>
        <w:rPr>
          <w:color w:val="auto"/>
          <w:sz w:val="24"/>
          <w:highlight w:val="none"/>
        </w:rPr>
      </w:pPr>
    </w:p>
    <w:p w14:paraId="520F615C">
      <w:pPr>
        <w:spacing w:line="364" w:lineRule="auto"/>
        <w:rPr>
          <w:rFonts w:hint="eastAsia"/>
          <w:b/>
          <w:color w:val="auto"/>
          <w:sz w:val="30"/>
          <w:szCs w:val="28"/>
          <w:highlight w:val="none"/>
        </w:rPr>
      </w:pPr>
      <w:r>
        <w:rPr>
          <w:rFonts w:hint="eastAsia"/>
          <w:b/>
          <w:color w:val="auto"/>
          <w:sz w:val="30"/>
          <w:szCs w:val="28"/>
          <w:highlight w:val="none"/>
        </w:rPr>
        <w:t>格式自拟</w:t>
      </w:r>
    </w:p>
    <w:p w14:paraId="29A54B91">
      <w:pPr>
        <w:rPr>
          <w:rFonts w:hint="eastAsia"/>
          <w:b/>
          <w:color w:val="auto"/>
          <w:sz w:val="30"/>
          <w:szCs w:val="28"/>
          <w:highlight w:val="none"/>
        </w:rPr>
      </w:pPr>
      <w:r>
        <w:rPr>
          <w:rFonts w:hint="eastAsia"/>
          <w:b/>
          <w:color w:val="auto"/>
          <w:sz w:val="30"/>
          <w:szCs w:val="28"/>
          <w:highlight w:val="none"/>
        </w:rPr>
        <w:br w:type="page"/>
      </w:r>
    </w:p>
    <w:p w14:paraId="7CD0CBC8">
      <w:pPr>
        <w:pStyle w:val="9"/>
        <w:spacing w:before="8"/>
        <w:rPr>
          <w:color w:val="auto"/>
          <w:sz w:val="13"/>
          <w:highlight w:val="none"/>
        </w:rPr>
      </w:pPr>
    </w:p>
    <w:p w14:paraId="5E02DDDA">
      <w:pPr>
        <w:pStyle w:val="4"/>
        <w:spacing w:before="116"/>
        <w:ind w:left="620"/>
        <w:jc w:val="center"/>
        <w:rPr>
          <w:color w:val="auto"/>
          <w:highlight w:val="none"/>
        </w:rPr>
      </w:pPr>
      <w:r>
        <w:rPr>
          <w:rFonts w:hint="eastAsia"/>
          <w:color w:val="auto"/>
          <w:highlight w:val="none"/>
          <w:lang w:val="en-US" w:eastAsia="zh-CN"/>
        </w:rPr>
        <w:t>六</w:t>
      </w:r>
      <w:r>
        <w:rPr>
          <w:color w:val="auto"/>
          <w:highlight w:val="none"/>
        </w:rPr>
        <w:t>、</w:t>
      </w:r>
      <w:r>
        <w:rPr>
          <w:rFonts w:hint="eastAsia"/>
          <w:color w:val="auto"/>
          <w:highlight w:val="none"/>
        </w:rPr>
        <w:t>拟投入本项目服务人员</w:t>
      </w:r>
    </w:p>
    <w:p w14:paraId="2E3D1632">
      <w:pPr>
        <w:pStyle w:val="9"/>
        <w:rPr>
          <w:b/>
          <w:color w:val="auto"/>
          <w:sz w:val="20"/>
          <w:highlight w:val="none"/>
        </w:rPr>
      </w:pPr>
    </w:p>
    <w:p w14:paraId="1B53BCE5">
      <w:pPr>
        <w:pStyle w:val="9"/>
        <w:spacing w:before="7"/>
        <w:rPr>
          <w:b/>
          <w:color w:val="auto"/>
          <w:sz w:val="10"/>
          <w:highlight w:val="none"/>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7"/>
        <w:gridCol w:w="1245"/>
        <w:gridCol w:w="1305"/>
        <w:gridCol w:w="915"/>
        <w:gridCol w:w="2452"/>
        <w:gridCol w:w="1028"/>
        <w:gridCol w:w="667"/>
      </w:tblGrid>
      <w:tr w14:paraId="7D1B8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847" w:type="dxa"/>
            <w:vAlign w:val="center"/>
          </w:tcPr>
          <w:p w14:paraId="17370EEC">
            <w:pPr>
              <w:pStyle w:val="33"/>
              <w:tabs>
                <w:tab w:val="left" w:pos="440"/>
              </w:tabs>
              <w:spacing w:before="170" w:line="242" w:lineRule="auto"/>
              <w:ind w:right="22"/>
              <w:jc w:val="center"/>
              <w:rPr>
                <w:rFonts w:hint="eastAsia" w:eastAsia="宋体"/>
                <w:color w:val="auto"/>
                <w:sz w:val="24"/>
                <w:highlight w:val="none"/>
                <w:lang w:eastAsia="zh-CN"/>
              </w:rPr>
            </w:pPr>
            <w:r>
              <w:rPr>
                <w:rFonts w:hint="eastAsia"/>
                <w:color w:val="auto"/>
                <w:sz w:val="24"/>
                <w:highlight w:val="none"/>
                <w:lang w:eastAsia="zh-CN"/>
              </w:rPr>
              <w:t>拟在本项目任职</w:t>
            </w:r>
          </w:p>
        </w:tc>
        <w:tc>
          <w:tcPr>
            <w:tcW w:w="1245" w:type="dxa"/>
            <w:vAlign w:val="center"/>
          </w:tcPr>
          <w:p w14:paraId="7398B53B">
            <w:pPr>
              <w:pStyle w:val="33"/>
              <w:tabs>
                <w:tab w:val="left" w:pos="440"/>
              </w:tabs>
              <w:spacing w:before="170" w:line="242" w:lineRule="auto"/>
              <w:ind w:right="22" w:rightChars="0"/>
              <w:jc w:val="center"/>
              <w:rPr>
                <w:color w:val="auto"/>
                <w:sz w:val="24"/>
                <w:highlight w:val="none"/>
              </w:rPr>
            </w:pPr>
            <w:r>
              <w:rPr>
                <w:color w:val="auto"/>
                <w:sz w:val="24"/>
                <w:highlight w:val="none"/>
              </w:rPr>
              <w:t>姓名</w:t>
            </w:r>
          </w:p>
        </w:tc>
        <w:tc>
          <w:tcPr>
            <w:tcW w:w="1305" w:type="dxa"/>
            <w:vAlign w:val="center"/>
          </w:tcPr>
          <w:p w14:paraId="03A8D09C">
            <w:pPr>
              <w:pStyle w:val="33"/>
              <w:tabs>
                <w:tab w:val="left" w:pos="440"/>
              </w:tabs>
              <w:spacing w:before="170" w:line="242" w:lineRule="auto"/>
              <w:ind w:right="22" w:rightChars="0"/>
              <w:jc w:val="center"/>
              <w:rPr>
                <w:color w:val="auto"/>
                <w:sz w:val="24"/>
                <w:highlight w:val="none"/>
              </w:rPr>
            </w:pPr>
            <w:r>
              <w:rPr>
                <w:rFonts w:hint="eastAsia"/>
                <w:color w:val="auto"/>
                <w:sz w:val="24"/>
                <w:highlight w:val="none"/>
              </w:rPr>
              <w:t>性别</w:t>
            </w:r>
          </w:p>
        </w:tc>
        <w:tc>
          <w:tcPr>
            <w:tcW w:w="915" w:type="dxa"/>
            <w:vAlign w:val="center"/>
          </w:tcPr>
          <w:p w14:paraId="32A1B218">
            <w:pPr>
              <w:pStyle w:val="33"/>
              <w:tabs>
                <w:tab w:val="left" w:pos="440"/>
              </w:tabs>
              <w:spacing w:before="170" w:line="242" w:lineRule="auto"/>
              <w:ind w:right="22" w:rightChars="0"/>
              <w:jc w:val="center"/>
              <w:rPr>
                <w:color w:val="auto"/>
                <w:sz w:val="24"/>
                <w:highlight w:val="none"/>
              </w:rPr>
            </w:pPr>
            <w:r>
              <w:rPr>
                <w:rFonts w:hint="eastAsia"/>
                <w:color w:val="auto"/>
                <w:sz w:val="24"/>
                <w:highlight w:val="none"/>
              </w:rPr>
              <w:t>年龄</w:t>
            </w:r>
          </w:p>
        </w:tc>
        <w:tc>
          <w:tcPr>
            <w:tcW w:w="2452" w:type="dxa"/>
            <w:vAlign w:val="center"/>
          </w:tcPr>
          <w:p w14:paraId="7AA70504">
            <w:pPr>
              <w:pStyle w:val="33"/>
              <w:tabs>
                <w:tab w:val="left" w:pos="440"/>
              </w:tabs>
              <w:spacing w:before="170" w:line="242" w:lineRule="auto"/>
              <w:ind w:right="22" w:rightChars="0"/>
              <w:jc w:val="center"/>
              <w:rPr>
                <w:rFonts w:hint="eastAsia" w:eastAsia="宋体"/>
                <w:color w:val="auto"/>
                <w:sz w:val="24"/>
                <w:highlight w:val="none"/>
                <w:lang w:eastAsia="zh-CN"/>
              </w:rPr>
            </w:pPr>
            <w:r>
              <w:rPr>
                <w:rFonts w:hint="eastAsia"/>
                <w:color w:val="auto"/>
                <w:sz w:val="24"/>
                <w:highlight w:val="none"/>
              </w:rPr>
              <w:t>身份证号</w:t>
            </w:r>
          </w:p>
        </w:tc>
        <w:tc>
          <w:tcPr>
            <w:tcW w:w="1028" w:type="dxa"/>
            <w:vAlign w:val="center"/>
          </w:tcPr>
          <w:p w14:paraId="698B7F85">
            <w:pPr>
              <w:pStyle w:val="33"/>
              <w:tabs>
                <w:tab w:val="left" w:pos="440"/>
              </w:tabs>
              <w:spacing w:before="170" w:line="242" w:lineRule="auto"/>
              <w:ind w:right="22" w:rightChars="0"/>
              <w:jc w:val="center"/>
              <w:rPr>
                <w:color w:val="auto"/>
                <w:sz w:val="24"/>
                <w:highlight w:val="none"/>
              </w:rPr>
            </w:pPr>
            <w:r>
              <w:rPr>
                <w:rFonts w:hint="eastAsia"/>
                <w:color w:val="auto"/>
                <w:sz w:val="24"/>
                <w:highlight w:val="none"/>
                <w:lang w:eastAsia="zh-CN"/>
              </w:rPr>
              <w:t>从业资格</w:t>
            </w:r>
          </w:p>
        </w:tc>
        <w:tc>
          <w:tcPr>
            <w:tcW w:w="667" w:type="dxa"/>
            <w:vAlign w:val="center"/>
          </w:tcPr>
          <w:p w14:paraId="6573D2C8">
            <w:pPr>
              <w:pStyle w:val="33"/>
              <w:tabs>
                <w:tab w:val="left" w:pos="440"/>
              </w:tabs>
              <w:spacing w:before="170" w:line="242" w:lineRule="auto"/>
              <w:ind w:right="22"/>
              <w:jc w:val="center"/>
              <w:rPr>
                <w:color w:val="auto"/>
                <w:sz w:val="24"/>
                <w:highlight w:val="none"/>
              </w:rPr>
            </w:pPr>
            <w:r>
              <w:rPr>
                <w:rFonts w:hint="eastAsia"/>
                <w:color w:val="auto"/>
                <w:sz w:val="24"/>
                <w:highlight w:val="none"/>
              </w:rPr>
              <w:t>备注</w:t>
            </w:r>
          </w:p>
        </w:tc>
      </w:tr>
      <w:tr w14:paraId="742AD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847" w:type="dxa"/>
          </w:tcPr>
          <w:p w14:paraId="52EF56D2">
            <w:pPr>
              <w:pStyle w:val="33"/>
              <w:tabs>
                <w:tab w:val="left" w:pos="440"/>
              </w:tabs>
              <w:spacing w:before="170" w:line="242" w:lineRule="auto"/>
              <w:ind w:right="22"/>
              <w:jc w:val="center"/>
              <w:rPr>
                <w:color w:val="auto"/>
                <w:sz w:val="24"/>
                <w:highlight w:val="none"/>
              </w:rPr>
            </w:pPr>
          </w:p>
        </w:tc>
        <w:tc>
          <w:tcPr>
            <w:tcW w:w="1245" w:type="dxa"/>
          </w:tcPr>
          <w:p w14:paraId="100914C7">
            <w:pPr>
              <w:pStyle w:val="33"/>
              <w:tabs>
                <w:tab w:val="left" w:pos="440"/>
              </w:tabs>
              <w:spacing w:before="170" w:line="242" w:lineRule="auto"/>
              <w:ind w:right="22"/>
              <w:jc w:val="center"/>
              <w:rPr>
                <w:color w:val="auto"/>
                <w:sz w:val="24"/>
                <w:highlight w:val="none"/>
              </w:rPr>
            </w:pPr>
          </w:p>
        </w:tc>
        <w:tc>
          <w:tcPr>
            <w:tcW w:w="1305" w:type="dxa"/>
          </w:tcPr>
          <w:p w14:paraId="2B4FE7CB">
            <w:pPr>
              <w:pStyle w:val="33"/>
              <w:tabs>
                <w:tab w:val="left" w:pos="440"/>
              </w:tabs>
              <w:spacing w:before="170" w:line="242" w:lineRule="auto"/>
              <w:ind w:right="22"/>
              <w:jc w:val="center"/>
              <w:rPr>
                <w:color w:val="auto"/>
                <w:sz w:val="24"/>
                <w:highlight w:val="none"/>
              </w:rPr>
            </w:pPr>
          </w:p>
        </w:tc>
        <w:tc>
          <w:tcPr>
            <w:tcW w:w="915" w:type="dxa"/>
          </w:tcPr>
          <w:p w14:paraId="48E78914">
            <w:pPr>
              <w:pStyle w:val="33"/>
              <w:tabs>
                <w:tab w:val="left" w:pos="440"/>
              </w:tabs>
              <w:spacing w:before="170" w:line="242" w:lineRule="auto"/>
              <w:ind w:right="22"/>
              <w:jc w:val="center"/>
              <w:rPr>
                <w:color w:val="auto"/>
                <w:sz w:val="24"/>
                <w:highlight w:val="none"/>
              </w:rPr>
            </w:pPr>
          </w:p>
        </w:tc>
        <w:tc>
          <w:tcPr>
            <w:tcW w:w="2452" w:type="dxa"/>
          </w:tcPr>
          <w:p w14:paraId="6DCE14DB">
            <w:pPr>
              <w:pStyle w:val="33"/>
              <w:tabs>
                <w:tab w:val="left" w:pos="440"/>
              </w:tabs>
              <w:spacing w:before="170" w:line="242" w:lineRule="auto"/>
              <w:ind w:right="22"/>
              <w:jc w:val="center"/>
              <w:rPr>
                <w:color w:val="auto"/>
                <w:sz w:val="24"/>
                <w:highlight w:val="none"/>
              </w:rPr>
            </w:pPr>
          </w:p>
        </w:tc>
        <w:tc>
          <w:tcPr>
            <w:tcW w:w="1028" w:type="dxa"/>
          </w:tcPr>
          <w:p w14:paraId="36BDE018">
            <w:pPr>
              <w:pStyle w:val="33"/>
              <w:tabs>
                <w:tab w:val="left" w:pos="440"/>
              </w:tabs>
              <w:spacing w:before="170" w:line="242" w:lineRule="auto"/>
              <w:ind w:right="22"/>
              <w:jc w:val="center"/>
              <w:rPr>
                <w:color w:val="auto"/>
                <w:sz w:val="24"/>
                <w:highlight w:val="none"/>
              </w:rPr>
            </w:pPr>
          </w:p>
        </w:tc>
        <w:tc>
          <w:tcPr>
            <w:tcW w:w="667" w:type="dxa"/>
          </w:tcPr>
          <w:p w14:paraId="726CF1A0">
            <w:pPr>
              <w:pStyle w:val="33"/>
              <w:tabs>
                <w:tab w:val="left" w:pos="440"/>
              </w:tabs>
              <w:spacing w:before="170" w:line="242" w:lineRule="auto"/>
              <w:ind w:right="22"/>
              <w:jc w:val="center"/>
              <w:rPr>
                <w:color w:val="auto"/>
                <w:sz w:val="24"/>
                <w:highlight w:val="none"/>
              </w:rPr>
            </w:pPr>
          </w:p>
        </w:tc>
      </w:tr>
      <w:tr w14:paraId="76BB3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847" w:type="dxa"/>
          </w:tcPr>
          <w:p w14:paraId="4FD1D36C">
            <w:pPr>
              <w:pStyle w:val="33"/>
              <w:tabs>
                <w:tab w:val="left" w:pos="440"/>
              </w:tabs>
              <w:spacing w:before="170" w:line="242" w:lineRule="auto"/>
              <w:ind w:right="22"/>
              <w:jc w:val="center"/>
              <w:rPr>
                <w:color w:val="auto"/>
                <w:sz w:val="24"/>
                <w:highlight w:val="none"/>
              </w:rPr>
            </w:pPr>
          </w:p>
        </w:tc>
        <w:tc>
          <w:tcPr>
            <w:tcW w:w="1245" w:type="dxa"/>
          </w:tcPr>
          <w:p w14:paraId="600889AA">
            <w:pPr>
              <w:pStyle w:val="33"/>
              <w:tabs>
                <w:tab w:val="left" w:pos="440"/>
              </w:tabs>
              <w:spacing w:before="170" w:line="242" w:lineRule="auto"/>
              <w:ind w:right="22"/>
              <w:jc w:val="center"/>
              <w:rPr>
                <w:color w:val="auto"/>
                <w:sz w:val="24"/>
                <w:highlight w:val="none"/>
              </w:rPr>
            </w:pPr>
          </w:p>
        </w:tc>
        <w:tc>
          <w:tcPr>
            <w:tcW w:w="1305" w:type="dxa"/>
          </w:tcPr>
          <w:p w14:paraId="37CD4B40">
            <w:pPr>
              <w:pStyle w:val="33"/>
              <w:tabs>
                <w:tab w:val="left" w:pos="440"/>
              </w:tabs>
              <w:spacing w:before="170" w:line="242" w:lineRule="auto"/>
              <w:ind w:right="22"/>
              <w:jc w:val="center"/>
              <w:rPr>
                <w:color w:val="auto"/>
                <w:sz w:val="24"/>
                <w:highlight w:val="none"/>
              </w:rPr>
            </w:pPr>
          </w:p>
        </w:tc>
        <w:tc>
          <w:tcPr>
            <w:tcW w:w="915" w:type="dxa"/>
          </w:tcPr>
          <w:p w14:paraId="33F329AD">
            <w:pPr>
              <w:pStyle w:val="33"/>
              <w:tabs>
                <w:tab w:val="left" w:pos="440"/>
              </w:tabs>
              <w:spacing w:before="170" w:line="242" w:lineRule="auto"/>
              <w:ind w:right="22"/>
              <w:jc w:val="center"/>
              <w:rPr>
                <w:color w:val="auto"/>
                <w:sz w:val="24"/>
                <w:highlight w:val="none"/>
              </w:rPr>
            </w:pPr>
          </w:p>
        </w:tc>
        <w:tc>
          <w:tcPr>
            <w:tcW w:w="2452" w:type="dxa"/>
          </w:tcPr>
          <w:p w14:paraId="25381598">
            <w:pPr>
              <w:pStyle w:val="33"/>
              <w:tabs>
                <w:tab w:val="left" w:pos="440"/>
              </w:tabs>
              <w:spacing w:before="170" w:line="242" w:lineRule="auto"/>
              <w:ind w:right="22"/>
              <w:jc w:val="center"/>
              <w:rPr>
                <w:color w:val="auto"/>
                <w:sz w:val="24"/>
                <w:highlight w:val="none"/>
              </w:rPr>
            </w:pPr>
          </w:p>
        </w:tc>
        <w:tc>
          <w:tcPr>
            <w:tcW w:w="1028" w:type="dxa"/>
          </w:tcPr>
          <w:p w14:paraId="0B15D631">
            <w:pPr>
              <w:pStyle w:val="33"/>
              <w:tabs>
                <w:tab w:val="left" w:pos="440"/>
              </w:tabs>
              <w:spacing w:before="170" w:line="242" w:lineRule="auto"/>
              <w:ind w:right="22"/>
              <w:jc w:val="center"/>
              <w:rPr>
                <w:color w:val="auto"/>
                <w:sz w:val="24"/>
                <w:highlight w:val="none"/>
              </w:rPr>
            </w:pPr>
          </w:p>
        </w:tc>
        <w:tc>
          <w:tcPr>
            <w:tcW w:w="667" w:type="dxa"/>
          </w:tcPr>
          <w:p w14:paraId="390DCA83">
            <w:pPr>
              <w:pStyle w:val="33"/>
              <w:tabs>
                <w:tab w:val="left" w:pos="440"/>
              </w:tabs>
              <w:spacing w:before="170" w:line="242" w:lineRule="auto"/>
              <w:ind w:right="22"/>
              <w:jc w:val="center"/>
              <w:rPr>
                <w:color w:val="auto"/>
                <w:sz w:val="24"/>
                <w:highlight w:val="none"/>
              </w:rPr>
            </w:pPr>
          </w:p>
        </w:tc>
      </w:tr>
      <w:tr w14:paraId="42AD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847" w:type="dxa"/>
          </w:tcPr>
          <w:p w14:paraId="0978689F">
            <w:pPr>
              <w:pStyle w:val="33"/>
              <w:tabs>
                <w:tab w:val="left" w:pos="440"/>
              </w:tabs>
              <w:spacing w:before="170" w:line="242" w:lineRule="auto"/>
              <w:ind w:right="22"/>
              <w:jc w:val="center"/>
              <w:rPr>
                <w:color w:val="auto"/>
                <w:sz w:val="24"/>
                <w:highlight w:val="none"/>
              </w:rPr>
            </w:pPr>
          </w:p>
        </w:tc>
        <w:tc>
          <w:tcPr>
            <w:tcW w:w="1245" w:type="dxa"/>
          </w:tcPr>
          <w:p w14:paraId="7E686907">
            <w:pPr>
              <w:pStyle w:val="33"/>
              <w:tabs>
                <w:tab w:val="left" w:pos="440"/>
              </w:tabs>
              <w:spacing w:before="170" w:line="242" w:lineRule="auto"/>
              <w:ind w:right="22"/>
              <w:jc w:val="center"/>
              <w:rPr>
                <w:color w:val="auto"/>
                <w:sz w:val="24"/>
                <w:highlight w:val="none"/>
              </w:rPr>
            </w:pPr>
          </w:p>
        </w:tc>
        <w:tc>
          <w:tcPr>
            <w:tcW w:w="1305" w:type="dxa"/>
          </w:tcPr>
          <w:p w14:paraId="383EE1E1">
            <w:pPr>
              <w:pStyle w:val="33"/>
              <w:tabs>
                <w:tab w:val="left" w:pos="440"/>
              </w:tabs>
              <w:spacing w:before="170" w:line="242" w:lineRule="auto"/>
              <w:ind w:right="22"/>
              <w:jc w:val="center"/>
              <w:rPr>
                <w:color w:val="auto"/>
                <w:sz w:val="24"/>
                <w:highlight w:val="none"/>
              </w:rPr>
            </w:pPr>
          </w:p>
        </w:tc>
        <w:tc>
          <w:tcPr>
            <w:tcW w:w="915" w:type="dxa"/>
          </w:tcPr>
          <w:p w14:paraId="3DBB17C3">
            <w:pPr>
              <w:pStyle w:val="33"/>
              <w:tabs>
                <w:tab w:val="left" w:pos="440"/>
              </w:tabs>
              <w:spacing w:before="170" w:line="242" w:lineRule="auto"/>
              <w:ind w:right="22"/>
              <w:jc w:val="center"/>
              <w:rPr>
                <w:color w:val="auto"/>
                <w:sz w:val="24"/>
                <w:highlight w:val="none"/>
              </w:rPr>
            </w:pPr>
          </w:p>
        </w:tc>
        <w:tc>
          <w:tcPr>
            <w:tcW w:w="2452" w:type="dxa"/>
          </w:tcPr>
          <w:p w14:paraId="6EB88C8E">
            <w:pPr>
              <w:pStyle w:val="33"/>
              <w:tabs>
                <w:tab w:val="left" w:pos="440"/>
              </w:tabs>
              <w:spacing w:before="170" w:line="242" w:lineRule="auto"/>
              <w:ind w:right="22"/>
              <w:jc w:val="center"/>
              <w:rPr>
                <w:color w:val="auto"/>
                <w:sz w:val="24"/>
                <w:highlight w:val="none"/>
              </w:rPr>
            </w:pPr>
          </w:p>
        </w:tc>
        <w:tc>
          <w:tcPr>
            <w:tcW w:w="1028" w:type="dxa"/>
          </w:tcPr>
          <w:p w14:paraId="7C744F60">
            <w:pPr>
              <w:pStyle w:val="33"/>
              <w:tabs>
                <w:tab w:val="left" w:pos="440"/>
              </w:tabs>
              <w:spacing w:before="170" w:line="242" w:lineRule="auto"/>
              <w:ind w:right="22"/>
              <w:jc w:val="center"/>
              <w:rPr>
                <w:color w:val="auto"/>
                <w:sz w:val="24"/>
                <w:highlight w:val="none"/>
              </w:rPr>
            </w:pPr>
          </w:p>
        </w:tc>
        <w:tc>
          <w:tcPr>
            <w:tcW w:w="667" w:type="dxa"/>
          </w:tcPr>
          <w:p w14:paraId="7B055E99">
            <w:pPr>
              <w:pStyle w:val="33"/>
              <w:tabs>
                <w:tab w:val="left" w:pos="440"/>
              </w:tabs>
              <w:spacing w:before="170" w:line="242" w:lineRule="auto"/>
              <w:ind w:right="22"/>
              <w:jc w:val="center"/>
              <w:rPr>
                <w:color w:val="auto"/>
                <w:sz w:val="24"/>
                <w:highlight w:val="none"/>
              </w:rPr>
            </w:pPr>
          </w:p>
        </w:tc>
      </w:tr>
      <w:tr w14:paraId="23584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847" w:type="dxa"/>
          </w:tcPr>
          <w:p w14:paraId="44773228">
            <w:pPr>
              <w:pStyle w:val="33"/>
              <w:tabs>
                <w:tab w:val="left" w:pos="440"/>
              </w:tabs>
              <w:spacing w:before="170" w:line="242" w:lineRule="auto"/>
              <w:ind w:right="22"/>
              <w:jc w:val="center"/>
              <w:rPr>
                <w:color w:val="auto"/>
                <w:sz w:val="24"/>
                <w:highlight w:val="none"/>
              </w:rPr>
            </w:pPr>
          </w:p>
        </w:tc>
        <w:tc>
          <w:tcPr>
            <w:tcW w:w="1245" w:type="dxa"/>
          </w:tcPr>
          <w:p w14:paraId="4AC51C97">
            <w:pPr>
              <w:pStyle w:val="33"/>
              <w:tabs>
                <w:tab w:val="left" w:pos="440"/>
              </w:tabs>
              <w:spacing w:before="170" w:line="242" w:lineRule="auto"/>
              <w:ind w:right="22"/>
              <w:jc w:val="center"/>
              <w:rPr>
                <w:color w:val="auto"/>
                <w:sz w:val="24"/>
                <w:highlight w:val="none"/>
              </w:rPr>
            </w:pPr>
          </w:p>
        </w:tc>
        <w:tc>
          <w:tcPr>
            <w:tcW w:w="1305" w:type="dxa"/>
          </w:tcPr>
          <w:p w14:paraId="06EB613B">
            <w:pPr>
              <w:pStyle w:val="33"/>
              <w:tabs>
                <w:tab w:val="left" w:pos="440"/>
              </w:tabs>
              <w:spacing w:before="170" w:line="242" w:lineRule="auto"/>
              <w:ind w:right="22"/>
              <w:jc w:val="center"/>
              <w:rPr>
                <w:color w:val="auto"/>
                <w:sz w:val="24"/>
                <w:highlight w:val="none"/>
              </w:rPr>
            </w:pPr>
          </w:p>
        </w:tc>
        <w:tc>
          <w:tcPr>
            <w:tcW w:w="915" w:type="dxa"/>
          </w:tcPr>
          <w:p w14:paraId="244823AA">
            <w:pPr>
              <w:pStyle w:val="33"/>
              <w:tabs>
                <w:tab w:val="left" w:pos="440"/>
              </w:tabs>
              <w:spacing w:before="170" w:line="242" w:lineRule="auto"/>
              <w:ind w:right="22"/>
              <w:jc w:val="center"/>
              <w:rPr>
                <w:color w:val="auto"/>
                <w:sz w:val="24"/>
                <w:highlight w:val="none"/>
              </w:rPr>
            </w:pPr>
          </w:p>
        </w:tc>
        <w:tc>
          <w:tcPr>
            <w:tcW w:w="2452" w:type="dxa"/>
          </w:tcPr>
          <w:p w14:paraId="1B80268D">
            <w:pPr>
              <w:pStyle w:val="33"/>
              <w:tabs>
                <w:tab w:val="left" w:pos="440"/>
              </w:tabs>
              <w:spacing w:before="170" w:line="242" w:lineRule="auto"/>
              <w:ind w:right="22"/>
              <w:jc w:val="center"/>
              <w:rPr>
                <w:color w:val="auto"/>
                <w:sz w:val="24"/>
                <w:highlight w:val="none"/>
              </w:rPr>
            </w:pPr>
          </w:p>
        </w:tc>
        <w:tc>
          <w:tcPr>
            <w:tcW w:w="1028" w:type="dxa"/>
          </w:tcPr>
          <w:p w14:paraId="64921C4D">
            <w:pPr>
              <w:pStyle w:val="33"/>
              <w:tabs>
                <w:tab w:val="left" w:pos="440"/>
              </w:tabs>
              <w:spacing w:before="170" w:line="242" w:lineRule="auto"/>
              <w:ind w:right="22"/>
              <w:jc w:val="center"/>
              <w:rPr>
                <w:color w:val="auto"/>
                <w:sz w:val="24"/>
                <w:highlight w:val="none"/>
              </w:rPr>
            </w:pPr>
          </w:p>
        </w:tc>
        <w:tc>
          <w:tcPr>
            <w:tcW w:w="667" w:type="dxa"/>
          </w:tcPr>
          <w:p w14:paraId="3F9AD10F">
            <w:pPr>
              <w:pStyle w:val="33"/>
              <w:tabs>
                <w:tab w:val="left" w:pos="440"/>
              </w:tabs>
              <w:spacing w:before="170" w:line="242" w:lineRule="auto"/>
              <w:ind w:right="22"/>
              <w:jc w:val="center"/>
              <w:rPr>
                <w:color w:val="auto"/>
                <w:sz w:val="24"/>
                <w:highlight w:val="none"/>
              </w:rPr>
            </w:pPr>
          </w:p>
        </w:tc>
      </w:tr>
      <w:tr w14:paraId="65132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847" w:type="dxa"/>
          </w:tcPr>
          <w:p w14:paraId="345AA316">
            <w:pPr>
              <w:pStyle w:val="33"/>
              <w:tabs>
                <w:tab w:val="left" w:pos="440"/>
              </w:tabs>
              <w:spacing w:before="170" w:line="242" w:lineRule="auto"/>
              <w:ind w:right="22"/>
              <w:jc w:val="center"/>
              <w:rPr>
                <w:color w:val="auto"/>
                <w:sz w:val="24"/>
                <w:highlight w:val="none"/>
              </w:rPr>
            </w:pPr>
          </w:p>
        </w:tc>
        <w:tc>
          <w:tcPr>
            <w:tcW w:w="1245" w:type="dxa"/>
          </w:tcPr>
          <w:p w14:paraId="2E3D9EAF">
            <w:pPr>
              <w:pStyle w:val="33"/>
              <w:tabs>
                <w:tab w:val="left" w:pos="440"/>
              </w:tabs>
              <w:spacing w:before="170" w:line="242" w:lineRule="auto"/>
              <w:ind w:right="22"/>
              <w:jc w:val="center"/>
              <w:rPr>
                <w:color w:val="auto"/>
                <w:sz w:val="24"/>
                <w:highlight w:val="none"/>
              </w:rPr>
            </w:pPr>
          </w:p>
        </w:tc>
        <w:tc>
          <w:tcPr>
            <w:tcW w:w="1305" w:type="dxa"/>
          </w:tcPr>
          <w:p w14:paraId="4E461721">
            <w:pPr>
              <w:pStyle w:val="33"/>
              <w:tabs>
                <w:tab w:val="left" w:pos="440"/>
              </w:tabs>
              <w:spacing w:before="170" w:line="242" w:lineRule="auto"/>
              <w:ind w:right="22"/>
              <w:jc w:val="center"/>
              <w:rPr>
                <w:color w:val="auto"/>
                <w:sz w:val="24"/>
                <w:highlight w:val="none"/>
              </w:rPr>
            </w:pPr>
          </w:p>
        </w:tc>
        <w:tc>
          <w:tcPr>
            <w:tcW w:w="915" w:type="dxa"/>
          </w:tcPr>
          <w:p w14:paraId="5E074DB8">
            <w:pPr>
              <w:pStyle w:val="33"/>
              <w:tabs>
                <w:tab w:val="left" w:pos="440"/>
              </w:tabs>
              <w:spacing w:before="170" w:line="242" w:lineRule="auto"/>
              <w:ind w:right="22"/>
              <w:jc w:val="center"/>
              <w:rPr>
                <w:color w:val="auto"/>
                <w:sz w:val="24"/>
                <w:highlight w:val="none"/>
              </w:rPr>
            </w:pPr>
          </w:p>
        </w:tc>
        <w:tc>
          <w:tcPr>
            <w:tcW w:w="2452" w:type="dxa"/>
          </w:tcPr>
          <w:p w14:paraId="018D1482">
            <w:pPr>
              <w:pStyle w:val="33"/>
              <w:tabs>
                <w:tab w:val="left" w:pos="440"/>
              </w:tabs>
              <w:spacing w:before="170" w:line="242" w:lineRule="auto"/>
              <w:ind w:right="22"/>
              <w:jc w:val="center"/>
              <w:rPr>
                <w:color w:val="auto"/>
                <w:sz w:val="24"/>
                <w:highlight w:val="none"/>
              </w:rPr>
            </w:pPr>
          </w:p>
        </w:tc>
        <w:tc>
          <w:tcPr>
            <w:tcW w:w="1028" w:type="dxa"/>
          </w:tcPr>
          <w:p w14:paraId="6F847688">
            <w:pPr>
              <w:pStyle w:val="33"/>
              <w:tabs>
                <w:tab w:val="left" w:pos="440"/>
              </w:tabs>
              <w:spacing w:before="170" w:line="242" w:lineRule="auto"/>
              <w:ind w:right="22"/>
              <w:jc w:val="center"/>
              <w:rPr>
                <w:color w:val="auto"/>
                <w:sz w:val="24"/>
                <w:highlight w:val="none"/>
              </w:rPr>
            </w:pPr>
          </w:p>
        </w:tc>
        <w:tc>
          <w:tcPr>
            <w:tcW w:w="667" w:type="dxa"/>
          </w:tcPr>
          <w:p w14:paraId="3A2C53DD">
            <w:pPr>
              <w:pStyle w:val="33"/>
              <w:tabs>
                <w:tab w:val="left" w:pos="440"/>
              </w:tabs>
              <w:spacing w:before="170" w:line="242" w:lineRule="auto"/>
              <w:ind w:right="22"/>
              <w:jc w:val="center"/>
              <w:rPr>
                <w:color w:val="auto"/>
                <w:sz w:val="24"/>
                <w:highlight w:val="none"/>
              </w:rPr>
            </w:pPr>
          </w:p>
        </w:tc>
      </w:tr>
      <w:tr w14:paraId="09348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1847" w:type="dxa"/>
          </w:tcPr>
          <w:p w14:paraId="6490C552">
            <w:pPr>
              <w:pStyle w:val="33"/>
              <w:tabs>
                <w:tab w:val="left" w:pos="440"/>
              </w:tabs>
              <w:spacing w:before="170" w:line="242" w:lineRule="auto"/>
              <w:ind w:right="22"/>
              <w:jc w:val="center"/>
              <w:rPr>
                <w:color w:val="auto"/>
                <w:sz w:val="24"/>
                <w:highlight w:val="none"/>
              </w:rPr>
            </w:pPr>
          </w:p>
        </w:tc>
        <w:tc>
          <w:tcPr>
            <w:tcW w:w="1245" w:type="dxa"/>
          </w:tcPr>
          <w:p w14:paraId="7B4A08FB">
            <w:pPr>
              <w:pStyle w:val="33"/>
              <w:tabs>
                <w:tab w:val="left" w:pos="440"/>
              </w:tabs>
              <w:spacing w:before="170" w:line="242" w:lineRule="auto"/>
              <w:ind w:right="22"/>
              <w:jc w:val="center"/>
              <w:rPr>
                <w:color w:val="auto"/>
                <w:sz w:val="24"/>
                <w:highlight w:val="none"/>
              </w:rPr>
            </w:pPr>
          </w:p>
        </w:tc>
        <w:tc>
          <w:tcPr>
            <w:tcW w:w="1305" w:type="dxa"/>
          </w:tcPr>
          <w:p w14:paraId="42D899F5">
            <w:pPr>
              <w:pStyle w:val="33"/>
              <w:tabs>
                <w:tab w:val="left" w:pos="440"/>
              </w:tabs>
              <w:spacing w:before="170" w:line="242" w:lineRule="auto"/>
              <w:ind w:right="22"/>
              <w:jc w:val="center"/>
              <w:rPr>
                <w:color w:val="auto"/>
                <w:sz w:val="24"/>
                <w:highlight w:val="none"/>
              </w:rPr>
            </w:pPr>
          </w:p>
        </w:tc>
        <w:tc>
          <w:tcPr>
            <w:tcW w:w="915" w:type="dxa"/>
          </w:tcPr>
          <w:p w14:paraId="081AFC1F">
            <w:pPr>
              <w:pStyle w:val="33"/>
              <w:tabs>
                <w:tab w:val="left" w:pos="440"/>
              </w:tabs>
              <w:spacing w:before="170" w:line="242" w:lineRule="auto"/>
              <w:ind w:right="22"/>
              <w:jc w:val="center"/>
              <w:rPr>
                <w:color w:val="auto"/>
                <w:sz w:val="24"/>
                <w:highlight w:val="none"/>
              </w:rPr>
            </w:pPr>
          </w:p>
        </w:tc>
        <w:tc>
          <w:tcPr>
            <w:tcW w:w="2452" w:type="dxa"/>
          </w:tcPr>
          <w:p w14:paraId="4827934B">
            <w:pPr>
              <w:pStyle w:val="33"/>
              <w:tabs>
                <w:tab w:val="left" w:pos="440"/>
              </w:tabs>
              <w:spacing w:before="170" w:line="242" w:lineRule="auto"/>
              <w:ind w:right="22"/>
              <w:jc w:val="center"/>
              <w:rPr>
                <w:color w:val="auto"/>
                <w:sz w:val="24"/>
                <w:highlight w:val="none"/>
              </w:rPr>
            </w:pPr>
          </w:p>
        </w:tc>
        <w:tc>
          <w:tcPr>
            <w:tcW w:w="1028" w:type="dxa"/>
          </w:tcPr>
          <w:p w14:paraId="0FC07416">
            <w:pPr>
              <w:pStyle w:val="33"/>
              <w:tabs>
                <w:tab w:val="left" w:pos="440"/>
              </w:tabs>
              <w:spacing w:before="170" w:line="242" w:lineRule="auto"/>
              <w:ind w:right="22"/>
              <w:jc w:val="center"/>
              <w:rPr>
                <w:color w:val="auto"/>
                <w:sz w:val="24"/>
                <w:highlight w:val="none"/>
              </w:rPr>
            </w:pPr>
          </w:p>
        </w:tc>
        <w:tc>
          <w:tcPr>
            <w:tcW w:w="667" w:type="dxa"/>
          </w:tcPr>
          <w:p w14:paraId="7D8FD536">
            <w:pPr>
              <w:pStyle w:val="33"/>
              <w:tabs>
                <w:tab w:val="left" w:pos="440"/>
              </w:tabs>
              <w:spacing w:before="170" w:line="242" w:lineRule="auto"/>
              <w:ind w:right="22"/>
              <w:jc w:val="center"/>
              <w:rPr>
                <w:color w:val="auto"/>
                <w:sz w:val="24"/>
                <w:highlight w:val="none"/>
              </w:rPr>
            </w:pPr>
          </w:p>
        </w:tc>
      </w:tr>
      <w:tr w14:paraId="158F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847" w:type="dxa"/>
          </w:tcPr>
          <w:p w14:paraId="50074816">
            <w:pPr>
              <w:pStyle w:val="33"/>
              <w:tabs>
                <w:tab w:val="left" w:pos="440"/>
              </w:tabs>
              <w:spacing w:before="170" w:line="242" w:lineRule="auto"/>
              <w:ind w:right="22"/>
              <w:jc w:val="center"/>
              <w:rPr>
                <w:color w:val="auto"/>
                <w:sz w:val="24"/>
                <w:highlight w:val="none"/>
              </w:rPr>
            </w:pPr>
          </w:p>
        </w:tc>
        <w:tc>
          <w:tcPr>
            <w:tcW w:w="1245" w:type="dxa"/>
          </w:tcPr>
          <w:p w14:paraId="6734099C">
            <w:pPr>
              <w:pStyle w:val="33"/>
              <w:tabs>
                <w:tab w:val="left" w:pos="440"/>
              </w:tabs>
              <w:spacing w:before="170" w:line="242" w:lineRule="auto"/>
              <w:ind w:right="22"/>
              <w:jc w:val="center"/>
              <w:rPr>
                <w:color w:val="auto"/>
                <w:sz w:val="24"/>
                <w:highlight w:val="none"/>
              </w:rPr>
            </w:pPr>
          </w:p>
        </w:tc>
        <w:tc>
          <w:tcPr>
            <w:tcW w:w="1305" w:type="dxa"/>
          </w:tcPr>
          <w:p w14:paraId="1D2547A0">
            <w:pPr>
              <w:pStyle w:val="33"/>
              <w:tabs>
                <w:tab w:val="left" w:pos="440"/>
              </w:tabs>
              <w:spacing w:before="170" w:line="242" w:lineRule="auto"/>
              <w:ind w:right="22"/>
              <w:jc w:val="center"/>
              <w:rPr>
                <w:color w:val="auto"/>
                <w:sz w:val="24"/>
                <w:highlight w:val="none"/>
              </w:rPr>
            </w:pPr>
          </w:p>
        </w:tc>
        <w:tc>
          <w:tcPr>
            <w:tcW w:w="915" w:type="dxa"/>
          </w:tcPr>
          <w:p w14:paraId="1B639D2C">
            <w:pPr>
              <w:pStyle w:val="33"/>
              <w:tabs>
                <w:tab w:val="left" w:pos="440"/>
              </w:tabs>
              <w:spacing w:before="170" w:line="242" w:lineRule="auto"/>
              <w:ind w:right="22"/>
              <w:jc w:val="center"/>
              <w:rPr>
                <w:color w:val="auto"/>
                <w:sz w:val="24"/>
                <w:highlight w:val="none"/>
              </w:rPr>
            </w:pPr>
          </w:p>
        </w:tc>
        <w:tc>
          <w:tcPr>
            <w:tcW w:w="2452" w:type="dxa"/>
          </w:tcPr>
          <w:p w14:paraId="5FE884F0">
            <w:pPr>
              <w:pStyle w:val="33"/>
              <w:tabs>
                <w:tab w:val="left" w:pos="440"/>
              </w:tabs>
              <w:spacing w:before="170" w:line="242" w:lineRule="auto"/>
              <w:ind w:right="22"/>
              <w:jc w:val="center"/>
              <w:rPr>
                <w:color w:val="auto"/>
                <w:sz w:val="24"/>
                <w:highlight w:val="none"/>
              </w:rPr>
            </w:pPr>
          </w:p>
        </w:tc>
        <w:tc>
          <w:tcPr>
            <w:tcW w:w="1028" w:type="dxa"/>
          </w:tcPr>
          <w:p w14:paraId="0DA098DD">
            <w:pPr>
              <w:pStyle w:val="33"/>
              <w:tabs>
                <w:tab w:val="left" w:pos="440"/>
              </w:tabs>
              <w:spacing w:before="170" w:line="242" w:lineRule="auto"/>
              <w:ind w:right="22"/>
              <w:jc w:val="center"/>
              <w:rPr>
                <w:color w:val="auto"/>
                <w:sz w:val="24"/>
                <w:highlight w:val="none"/>
              </w:rPr>
            </w:pPr>
          </w:p>
        </w:tc>
        <w:tc>
          <w:tcPr>
            <w:tcW w:w="667" w:type="dxa"/>
          </w:tcPr>
          <w:p w14:paraId="576EB864">
            <w:pPr>
              <w:pStyle w:val="33"/>
              <w:tabs>
                <w:tab w:val="left" w:pos="440"/>
              </w:tabs>
              <w:spacing w:before="170" w:line="242" w:lineRule="auto"/>
              <w:ind w:right="22"/>
              <w:jc w:val="center"/>
              <w:rPr>
                <w:color w:val="auto"/>
                <w:sz w:val="24"/>
                <w:highlight w:val="none"/>
              </w:rPr>
            </w:pPr>
          </w:p>
        </w:tc>
      </w:tr>
      <w:tr w14:paraId="52D0D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847" w:type="dxa"/>
          </w:tcPr>
          <w:p w14:paraId="2955ABFF">
            <w:pPr>
              <w:pStyle w:val="33"/>
              <w:tabs>
                <w:tab w:val="left" w:pos="440"/>
              </w:tabs>
              <w:spacing w:before="170" w:line="242" w:lineRule="auto"/>
              <w:ind w:right="22"/>
              <w:jc w:val="center"/>
              <w:rPr>
                <w:color w:val="auto"/>
                <w:sz w:val="24"/>
                <w:highlight w:val="none"/>
              </w:rPr>
            </w:pPr>
          </w:p>
        </w:tc>
        <w:tc>
          <w:tcPr>
            <w:tcW w:w="1245" w:type="dxa"/>
          </w:tcPr>
          <w:p w14:paraId="6BAFC789">
            <w:pPr>
              <w:pStyle w:val="33"/>
              <w:tabs>
                <w:tab w:val="left" w:pos="440"/>
              </w:tabs>
              <w:spacing w:before="170" w:line="242" w:lineRule="auto"/>
              <w:ind w:right="22"/>
              <w:jc w:val="center"/>
              <w:rPr>
                <w:color w:val="auto"/>
                <w:sz w:val="24"/>
                <w:highlight w:val="none"/>
              </w:rPr>
            </w:pPr>
          </w:p>
        </w:tc>
        <w:tc>
          <w:tcPr>
            <w:tcW w:w="1305" w:type="dxa"/>
          </w:tcPr>
          <w:p w14:paraId="09648572">
            <w:pPr>
              <w:pStyle w:val="33"/>
              <w:tabs>
                <w:tab w:val="left" w:pos="440"/>
              </w:tabs>
              <w:spacing w:before="170" w:line="242" w:lineRule="auto"/>
              <w:ind w:right="22"/>
              <w:jc w:val="center"/>
              <w:rPr>
                <w:color w:val="auto"/>
                <w:sz w:val="24"/>
                <w:highlight w:val="none"/>
              </w:rPr>
            </w:pPr>
          </w:p>
        </w:tc>
        <w:tc>
          <w:tcPr>
            <w:tcW w:w="915" w:type="dxa"/>
          </w:tcPr>
          <w:p w14:paraId="6D778C67">
            <w:pPr>
              <w:pStyle w:val="33"/>
              <w:tabs>
                <w:tab w:val="left" w:pos="440"/>
              </w:tabs>
              <w:spacing w:before="170" w:line="242" w:lineRule="auto"/>
              <w:ind w:right="22"/>
              <w:jc w:val="center"/>
              <w:rPr>
                <w:color w:val="auto"/>
                <w:sz w:val="24"/>
                <w:highlight w:val="none"/>
              </w:rPr>
            </w:pPr>
          </w:p>
        </w:tc>
        <w:tc>
          <w:tcPr>
            <w:tcW w:w="2452" w:type="dxa"/>
          </w:tcPr>
          <w:p w14:paraId="517B9E4D">
            <w:pPr>
              <w:pStyle w:val="33"/>
              <w:tabs>
                <w:tab w:val="left" w:pos="440"/>
              </w:tabs>
              <w:spacing w:before="170" w:line="242" w:lineRule="auto"/>
              <w:ind w:right="22"/>
              <w:jc w:val="center"/>
              <w:rPr>
                <w:color w:val="auto"/>
                <w:sz w:val="24"/>
                <w:highlight w:val="none"/>
              </w:rPr>
            </w:pPr>
          </w:p>
        </w:tc>
        <w:tc>
          <w:tcPr>
            <w:tcW w:w="1028" w:type="dxa"/>
          </w:tcPr>
          <w:p w14:paraId="38EAAC29">
            <w:pPr>
              <w:pStyle w:val="33"/>
              <w:tabs>
                <w:tab w:val="left" w:pos="440"/>
              </w:tabs>
              <w:spacing w:before="170" w:line="242" w:lineRule="auto"/>
              <w:ind w:right="22"/>
              <w:jc w:val="center"/>
              <w:rPr>
                <w:color w:val="auto"/>
                <w:sz w:val="24"/>
                <w:highlight w:val="none"/>
              </w:rPr>
            </w:pPr>
          </w:p>
        </w:tc>
        <w:tc>
          <w:tcPr>
            <w:tcW w:w="667" w:type="dxa"/>
          </w:tcPr>
          <w:p w14:paraId="3DC399CD">
            <w:pPr>
              <w:pStyle w:val="33"/>
              <w:tabs>
                <w:tab w:val="left" w:pos="440"/>
              </w:tabs>
              <w:spacing w:before="170" w:line="242" w:lineRule="auto"/>
              <w:ind w:right="22"/>
              <w:jc w:val="center"/>
              <w:rPr>
                <w:color w:val="auto"/>
                <w:sz w:val="24"/>
                <w:highlight w:val="none"/>
              </w:rPr>
            </w:pPr>
          </w:p>
        </w:tc>
      </w:tr>
      <w:tr w14:paraId="19575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847" w:type="dxa"/>
          </w:tcPr>
          <w:p w14:paraId="240D46E1">
            <w:pPr>
              <w:pStyle w:val="33"/>
              <w:tabs>
                <w:tab w:val="left" w:pos="440"/>
              </w:tabs>
              <w:spacing w:before="170" w:line="242" w:lineRule="auto"/>
              <w:ind w:right="22"/>
              <w:jc w:val="center"/>
              <w:rPr>
                <w:color w:val="auto"/>
                <w:sz w:val="24"/>
                <w:highlight w:val="none"/>
              </w:rPr>
            </w:pPr>
          </w:p>
        </w:tc>
        <w:tc>
          <w:tcPr>
            <w:tcW w:w="1245" w:type="dxa"/>
          </w:tcPr>
          <w:p w14:paraId="0248F841">
            <w:pPr>
              <w:pStyle w:val="33"/>
              <w:tabs>
                <w:tab w:val="left" w:pos="440"/>
              </w:tabs>
              <w:spacing w:before="170" w:line="242" w:lineRule="auto"/>
              <w:ind w:right="22"/>
              <w:jc w:val="center"/>
              <w:rPr>
                <w:color w:val="auto"/>
                <w:sz w:val="24"/>
                <w:highlight w:val="none"/>
              </w:rPr>
            </w:pPr>
          </w:p>
        </w:tc>
        <w:tc>
          <w:tcPr>
            <w:tcW w:w="1305" w:type="dxa"/>
          </w:tcPr>
          <w:p w14:paraId="268BE6BD">
            <w:pPr>
              <w:pStyle w:val="33"/>
              <w:tabs>
                <w:tab w:val="left" w:pos="440"/>
              </w:tabs>
              <w:spacing w:before="170" w:line="242" w:lineRule="auto"/>
              <w:ind w:right="22"/>
              <w:jc w:val="center"/>
              <w:rPr>
                <w:color w:val="auto"/>
                <w:sz w:val="24"/>
                <w:highlight w:val="none"/>
              </w:rPr>
            </w:pPr>
          </w:p>
        </w:tc>
        <w:tc>
          <w:tcPr>
            <w:tcW w:w="915" w:type="dxa"/>
          </w:tcPr>
          <w:p w14:paraId="2C9C00E9">
            <w:pPr>
              <w:pStyle w:val="33"/>
              <w:tabs>
                <w:tab w:val="left" w:pos="440"/>
              </w:tabs>
              <w:spacing w:before="170" w:line="242" w:lineRule="auto"/>
              <w:ind w:right="22"/>
              <w:jc w:val="center"/>
              <w:rPr>
                <w:color w:val="auto"/>
                <w:sz w:val="24"/>
                <w:highlight w:val="none"/>
              </w:rPr>
            </w:pPr>
          </w:p>
        </w:tc>
        <w:tc>
          <w:tcPr>
            <w:tcW w:w="2452" w:type="dxa"/>
          </w:tcPr>
          <w:p w14:paraId="723102DA">
            <w:pPr>
              <w:pStyle w:val="33"/>
              <w:tabs>
                <w:tab w:val="left" w:pos="440"/>
              </w:tabs>
              <w:spacing w:before="170" w:line="242" w:lineRule="auto"/>
              <w:ind w:right="22"/>
              <w:jc w:val="center"/>
              <w:rPr>
                <w:color w:val="auto"/>
                <w:sz w:val="24"/>
                <w:highlight w:val="none"/>
              </w:rPr>
            </w:pPr>
          </w:p>
        </w:tc>
        <w:tc>
          <w:tcPr>
            <w:tcW w:w="1028" w:type="dxa"/>
          </w:tcPr>
          <w:p w14:paraId="49F87114">
            <w:pPr>
              <w:pStyle w:val="33"/>
              <w:tabs>
                <w:tab w:val="left" w:pos="440"/>
              </w:tabs>
              <w:spacing w:before="170" w:line="242" w:lineRule="auto"/>
              <w:ind w:right="22"/>
              <w:jc w:val="center"/>
              <w:rPr>
                <w:color w:val="auto"/>
                <w:sz w:val="24"/>
                <w:highlight w:val="none"/>
              </w:rPr>
            </w:pPr>
          </w:p>
        </w:tc>
        <w:tc>
          <w:tcPr>
            <w:tcW w:w="667" w:type="dxa"/>
          </w:tcPr>
          <w:p w14:paraId="684F4FB7">
            <w:pPr>
              <w:pStyle w:val="33"/>
              <w:tabs>
                <w:tab w:val="left" w:pos="440"/>
              </w:tabs>
              <w:spacing w:before="170" w:line="242" w:lineRule="auto"/>
              <w:ind w:right="22"/>
              <w:jc w:val="center"/>
              <w:rPr>
                <w:color w:val="auto"/>
                <w:sz w:val="24"/>
                <w:highlight w:val="none"/>
              </w:rPr>
            </w:pPr>
          </w:p>
        </w:tc>
      </w:tr>
      <w:tr w14:paraId="359E5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847" w:type="dxa"/>
          </w:tcPr>
          <w:p w14:paraId="3AB4638A">
            <w:pPr>
              <w:pStyle w:val="33"/>
              <w:tabs>
                <w:tab w:val="left" w:pos="440"/>
              </w:tabs>
              <w:spacing w:before="170" w:line="242" w:lineRule="auto"/>
              <w:ind w:right="22"/>
              <w:jc w:val="center"/>
              <w:rPr>
                <w:color w:val="auto"/>
                <w:sz w:val="24"/>
                <w:highlight w:val="none"/>
              </w:rPr>
            </w:pPr>
          </w:p>
        </w:tc>
        <w:tc>
          <w:tcPr>
            <w:tcW w:w="1245" w:type="dxa"/>
          </w:tcPr>
          <w:p w14:paraId="1D77E018">
            <w:pPr>
              <w:pStyle w:val="33"/>
              <w:tabs>
                <w:tab w:val="left" w:pos="440"/>
              </w:tabs>
              <w:spacing w:before="170" w:line="242" w:lineRule="auto"/>
              <w:ind w:right="22"/>
              <w:jc w:val="center"/>
              <w:rPr>
                <w:color w:val="auto"/>
                <w:sz w:val="24"/>
                <w:highlight w:val="none"/>
              </w:rPr>
            </w:pPr>
          </w:p>
        </w:tc>
        <w:tc>
          <w:tcPr>
            <w:tcW w:w="1305" w:type="dxa"/>
          </w:tcPr>
          <w:p w14:paraId="44B4C71C">
            <w:pPr>
              <w:pStyle w:val="33"/>
              <w:tabs>
                <w:tab w:val="left" w:pos="440"/>
              </w:tabs>
              <w:spacing w:before="170" w:line="242" w:lineRule="auto"/>
              <w:ind w:right="22"/>
              <w:jc w:val="center"/>
              <w:rPr>
                <w:color w:val="auto"/>
                <w:sz w:val="24"/>
                <w:highlight w:val="none"/>
              </w:rPr>
            </w:pPr>
          </w:p>
        </w:tc>
        <w:tc>
          <w:tcPr>
            <w:tcW w:w="915" w:type="dxa"/>
          </w:tcPr>
          <w:p w14:paraId="41E2DFE8">
            <w:pPr>
              <w:pStyle w:val="33"/>
              <w:tabs>
                <w:tab w:val="left" w:pos="440"/>
              </w:tabs>
              <w:spacing w:before="170" w:line="242" w:lineRule="auto"/>
              <w:ind w:right="22"/>
              <w:jc w:val="center"/>
              <w:rPr>
                <w:color w:val="auto"/>
                <w:sz w:val="24"/>
                <w:highlight w:val="none"/>
              </w:rPr>
            </w:pPr>
          </w:p>
        </w:tc>
        <w:tc>
          <w:tcPr>
            <w:tcW w:w="2452" w:type="dxa"/>
          </w:tcPr>
          <w:p w14:paraId="0202D857">
            <w:pPr>
              <w:pStyle w:val="33"/>
              <w:tabs>
                <w:tab w:val="left" w:pos="440"/>
              </w:tabs>
              <w:spacing w:before="170" w:line="242" w:lineRule="auto"/>
              <w:ind w:right="22"/>
              <w:jc w:val="center"/>
              <w:rPr>
                <w:color w:val="auto"/>
                <w:sz w:val="24"/>
                <w:highlight w:val="none"/>
              </w:rPr>
            </w:pPr>
          </w:p>
        </w:tc>
        <w:tc>
          <w:tcPr>
            <w:tcW w:w="1028" w:type="dxa"/>
          </w:tcPr>
          <w:p w14:paraId="6C823427">
            <w:pPr>
              <w:pStyle w:val="33"/>
              <w:tabs>
                <w:tab w:val="left" w:pos="440"/>
              </w:tabs>
              <w:spacing w:before="170" w:line="242" w:lineRule="auto"/>
              <w:ind w:right="22"/>
              <w:jc w:val="center"/>
              <w:rPr>
                <w:color w:val="auto"/>
                <w:sz w:val="24"/>
                <w:highlight w:val="none"/>
              </w:rPr>
            </w:pPr>
          </w:p>
        </w:tc>
        <w:tc>
          <w:tcPr>
            <w:tcW w:w="667" w:type="dxa"/>
          </w:tcPr>
          <w:p w14:paraId="1C2AFD65">
            <w:pPr>
              <w:pStyle w:val="33"/>
              <w:tabs>
                <w:tab w:val="left" w:pos="440"/>
              </w:tabs>
              <w:spacing w:before="170" w:line="242" w:lineRule="auto"/>
              <w:ind w:right="22"/>
              <w:jc w:val="center"/>
              <w:rPr>
                <w:color w:val="auto"/>
                <w:sz w:val="24"/>
                <w:highlight w:val="none"/>
              </w:rPr>
            </w:pPr>
          </w:p>
        </w:tc>
      </w:tr>
      <w:tr w14:paraId="7BB38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847" w:type="dxa"/>
          </w:tcPr>
          <w:p w14:paraId="1FA2D105">
            <w:pPr>
              <w:pStyle w:val="33"/>
              <w:tabs>
                <w:tab w:val="left" w:pos="440"/>
              </w:tabs>
              <w:spacing w:before="170" w:line="242" w:lineRule="auto"/>
              <w:ind w:right="22"/>
              <w:jc w:val="center"/>
              <w:rPr>
                <w:color w:val="auto"/>
                <w:sz w:val="24"/>
                <w:highlight w:val="none"/>
              </w:rPr>
            </w:pPr>
          </w:p>
        </w:tc>
        <w:tc>
          <w:tcPr>
            <w:tcW w:w="1245" w:type="dxa"/>
          </w:tcPr>
          <w:p w14:paraId="093A9BEC">
            <w:pPr>
              <w:pStyle w:val="33"/>
              <w:tabs>
                <w:tab w:val="left" w:pos="440"/>
              </w:tabs>
              <w:spacing w:before="170" w:line="242" w:lineRule="auto"/>
              <w:ind w:right="22"/>
              <w:jc w:val="center"/>
              <w:rPr>
                <w:color w:val="auto"/>
                <w:sz w:val="24"/>
                <w:highlight w:val="none"/>
              </w:rPr>
            </w:pPr>
          </w:p>
        </w:tc>
        <w:tc>
          <w:tcPr>
            <w:tcW w:w="1305" w:type="dxa"/>
          </w:tcPr>
          <w:p w14:paraId="6E67C9C1">
            <w:pPr>
              <w:pStyle w:val="33"/>
              <w:tabs>
                <w:tab w:val="left" w:pos="440"/>
              </w:tabs>
              <w:spacing w:before="170" w:line="242" w:lineRule="auto"/>
              <w:ind w:right="22"/>
              <w:jc w:val="center"/>
              <w:rPr>
                <w:color w:val="auto"/>
                <w:sz w:val="24"/>
                <w:highlight w:val="none"/>
              </w:rPr>
            </w:pPr>
          </w:p>
        </w:tc>
        <w:tc>
          <w:tcPr>
            <w:tcW w:w="915" w:type="dxa"/>
          </w:tcPr>
          <w:p w14:paraId="5ABCDDCE">
            <w:pPr>
              <w:pStyle w:val="33"/>
              <w:tabs>
                <w:tab w:val="left" w:pos="440"/>
              </w:tabs>
              <w:spacing w:before="170" w:line="242" w:lineRule="auto"/>
              <w:ind w:right="22"/>
              <w:jc w:val="center"/>
              <w:rPr>
                <w:color w:val="auto"/>
                <w:sz w:val="24"/>
                <w:highlight w:val="none"/>
              </w:rPr>
            </w:pPr>
          </w:p>
        </w:tc>
        <w:tc>
          <w:tcPr>
            <w:tcW w:w="2452" w:type="dxa"/>
          </w:tcPr>
          <w:p w14:paraId="5FD3E5F7">
            <w:pPr>
              <w:pStyle w:val="33"/>
              <w:tabs>
                <w:tab w:val="left" w:pos="440"/>
              </w:tabs>
              <w:spacing w:before="170" w:line="242" w:lineRule="auto"/>
              <w:ind w:right="22"/>
              <w:jc w:val="center"/>
              <w:rPr>
                <w:color w:val="auto"/>
                <w:sz w:val="24"/>
                <w:highlight w:val="none"/>
              </w:rPr>
            </w:pPr>
          </w:p>
        </w:tc>
        <w:tc>
          <w:tcPr>
            <w:tcW w:w="1028" w:type="dxa"/>
          </w:tcPr>
          <w:p w14:paraId="0074716F">
            <w:pPr>
              <w:pStyle w:val="33"/>
              <w:tabs>
                <w:tab w:val="left" w:pos="440"/>
              </w:tabs>
              <w:spacing w:before="170" w:line="242" w:lineRule="auto"/>
              <w:ind w:right="22"/>
              <w:jc w:val="center"/>
              <w:rPr>
                <w:color w:val="auto"/>
                <w:sz w:val="24"/>
                <w:highlight w:val="none"/>
              </w:rPr>
            </w:pPr>
          </w:p>
        </w:tc>
        <w:tc>
          <w:tcPr>
            <w:tcW w:w="667" w:type="dxa"/>
          </w:tcPr>
          <w:p w14:paraId="1F078696">
            <w:pPr>
              <w:pStyle w:val="33"/>
              <w:tabs>
                <w:tab w:val="left" w:pos="440"/>
              </w:tabs>
              <w:spacing w:before="170" w:line="242" w:lineRule="auto"/>
              <w:ind w:right="22"/>
              <w:jc w:val="center"/>
              <w:rPr>
                <w:color w:val="auto"/>
                <w:sz w:val="24"/>
                <w:highlight w:val="none"/>
              </w:rPr>
            </w:pPr>
          </w:p>
        </w:tc>
      </w:tr>
    </w:tbl>
    <w:p w14:paraId="13605A68">
      <w:pPr>
        <w:pStyle w:val="9"/>
        <w:rPr>
          <w:b/>
          <w:color w:val="auto"/>
          <w:sz w:val="20"/>
          <w:highlight w:val="none"/>
        </w:rPr>
      </w:pPr>
    </w:p>
    <w:p w14:paraId="2ECD703C">
      <w:pPr>
        <w:pStyle w:val="9"/>
        <w:spacing w:before="11"/>
        <w:rPr>
          <w:b/>
          <w:color w:val="auto"/>
          <w:sz w:val="20"/>
          <w:highlight w:val="none"/>
        </w:rPr>
      </w:pPr>
    </w:p>
    <w:p w14:paraId="5ECF0B09">
      <w:pPr>
        <w:spacing w:before="67" w:line="364" w:lineRule="auto"/>
        <w:ind w:left="620"/>
        <w:rPr>
          <w:color w:val="auto"/>
          <w:sz w:val="24"/>
          <w:highlight w:val="none"/>
        </w:rPr>
      </w:pPr>
      <w:r>
        <w:rPr>
          <w:color w:val="auto"/>
          <w:sz w:val="24"/>
          <w:highlight w:val="none"/>
        </w:rPr>
        <w:t>注：此表可扩展，以上人员的相应证明材料(复印件)附在本表后，加盖公章。</w:t>
      </w:r>
    </w:p>
    <w:p w14:paraId="1C9EAACC">
      <w:pPr>
        <w:pStyle w:val="9"/>
        <w:rPr>
          <w:color w:val="auto"/>
          <w:sz w:val="24"/>
          <w:highlight w:val="none"/>
        </w:rPr>
      </w:pPr>
    </w:p>
    <w:p w14:paraId="6B73333E">
      <w:pPr>
        <w:tabs>
          <w:tab w:val="left" w:pos="8445"/>
        </w:tabs>
        <w:spacing w:before="161" w:line="364" w:lineRule="auto"/>
        <w:ind w:left="3465" w:hanging="116"/>
        <w:rPr>
          <w:color w:val="auto"/>
          <w:sz w:val="24"/>
          <w:highlight w:val="none"/>
          <w:u w:val="single"/>
        </w:rPr>
      </w:pPr>
      <w:r>
        <w:rPr>
          <w:color w:val="auto"/>
          <w:spacing w:val="9"/>
          <w:sz w:val="24"/>
          <w:highlight w:val="none"/>
        </w:rPr>
        <w:t>法</w:t>
      </w:r>
      <w:r>
        <w:rPr>
          <w:color w:val="auto"/>
          <w:spacing w:val="6"/>
          <w:sz w:val="24"/>
          <w:highlight w:val="none"/>
        </w:rPr>
        <w:t>定代</w:t>
      </w:r>
      <w:r>
        <w:rPr>
          <w:color w:val="auto"/>
          <w:spacing w:val="9"/>
          <w:sz w:val="24"/>
          <w:highlight w:val="none"/>
        </w:rPr>
        <w:t>表</w:t>
      </w:r>
      <w:r>
        <w:rPr>
          <w:color w:val="auto"/>
          <w:spacing w:val="6"/>
          <w:sz w:val="24"/>
          <w:highlight w:val="none"/>
        </w:rPr>
        <w:t>人或</w:t>
      </w:r>
      <w:r>
        <w:rPr>
          <w:color w:val="auto"/>
          <w:spacing w:val="9"/>
          <w:sz w:val="24"/>
          <w:highlight w:val="none"/>
        </w:rPr>
        <w:t>委</w:t>
      </w:r>
      <w:r>
        <w:rPr>
          <w:color w:val="auto"/>
          <w:spacing w:val="6"/>
          <w:sz w:val="24"/>
          <w:highlight w:val="none"/>
        </w:rPr>
        <w:t>托代</w:t>
      </w:r>
      <w:r>
        <w:rPr>
          <w:color w:val="auto"/>
          <w:spacing w:val="9"/>
          <w:sz w:val="24"/>
          <w:highlight w:val="none"/>
        </w:rPr>
        <w:t>理</w:t>
      </w:r>
      <w:r>
        <w:rPr>
          <w:color w:val="auto"/>
          <w:spacing w:val="6"/>
          <w:sz w:val="24"/>
          <w:highlight w:val="none"/>
        </w:rPr>
        <w:t>人</w:t>
      </w:r>
      <w:r>
        <w:rPr>
          <w:color w:val="auto"/>
          <w:spacing w:val="10"/>
          <w:sz w:val="24"/>
          <w:highlight w:val="none"/>
        </w:rPr>
        <w:t>：</w:t>
      </w:r>
      <w:r>
        <w:rPr>
          <w:color w:val="auto"/>
          <w:spacing w:val="9"/>
          <w:sz w:val="24"/>
          <w:highlight w:val="none"/>
          <w:u w:val="single"/>
        </w:rPr>
        <w:t xml:space="preserve"> </w:t>
      </w:r>
      <w:r>
        <w:rPr>
          <w:color w:val="auto"/>
          <w:spacing w:val="6"/>
          <w:sz w:val="24"/>
          <w:highlight w:val="none"/>
          <w:u w:val="single"/>
        </w:rPr>
        <w:t>（</w:t>
      </w:r>
      <w:r>
        <w:rPr>
          <w:rFonts w:hint="eastAsia"/>
          <w:color w:val="auto"/>
          <w:spacing w:val="6"/>
          <w:sz w:val="24"/>
          <w:highlight w:val="none"/>
          <w:u w:val="single"/>
          <w:lang w:eastAsia="zh-CN"/>
        </w:rPr>
        <w:t>签字或盖章</w:t>
      </w:r>
      <w:r>
        <w:rPr>
          <w:color w:val="auto"/>
          <w:sz w:val="24"/>
          <w:highlight w:val="none"/>
          <w:u w:val="single"/>
        </w:rPr>
        <w:t>）</w:t>
      </w:r>
      <w:r>
        <w:rPr>
          <w:color w:val="auto"/>
          <w:sz w:val="24"/>
          <w:highlight w:val="none"/>
          <w:u w:val="single"/>
        </w:rPr>
        <w:tab/>
      </w:r>
      <w:r>
        <w:rPr>
          <w:color w:val="auto"/>
          <w:sz w:val="24"/>
          <w:highlight w:val="none"/>
          <w:u w:val="single"/>
        </w:rPr>
        <w:t xml:space="preserve"> </w:t>
      </w:r>
    </w:p>
    <w:p w14:paraId="6173BAC3">
      <w:pPr>
        <w:tabs>
          <w:tab w:val="left" w:pos="8445"/>
        </w:tabs>
        <w:spacing w:before="161" w:line="364" w:lineRule="auto"/>
        <w:ind w:left="3465" w:right="1658" w:hanging="116"/>
        <w:rPr>
          <w:color w:val="auto"/>
          <w:sz w:val="24"/>
          <w:highlight w:val="none"/>
        </w:rPr>
      </w:pPr>
      <w:r>
        <w:rPr>
          <w:color w:val="auto"/>
          <w:spacing w:val="9"/>
          <w:sz w:val="24"/>
          <w:highlight w:val="none"/>
        </w:rPr>
        <w:t>供</w:t>
      </w:r>
      <w:r>
        <w:rPr>
          <w:color w:val="auto"/>
          <w:spacing w:val="6"/>
          <w:sz w:val="24"/>
          <w:highlight w:val="none"/>
        </w:rPr>
        <w:t>应商</w:t>
      </w:r>
      <w:r>
        <w:rPr>
          <w:color w:val="auto"/>
          <w:spacing w:val="8"/>
          <w:sz w:val="24"/>
          <w:highlight w:val="none"/>
        </w:rPr>
        <w:t>：</w:t>
      </w:r>
      <w:r>
        <w:rPr>
          <w:color w:val="auto"/>
          <w:spacing w:val="8"/>
          <w:sz w:val="24"/>
          <w:highlight w:val="none"/>
          <w:u w:val="single"/>
        </w:rPr>
        <w:t>（</w:t>
      </w:r>
      <w:r>
        <w:rPr>
          <w:color w:val="auto"/>
          <w:spacing w:val="6"/>
          <w:sz w:val="24"/>
          <w:highlight w:val="none"/>
          <w:u w:val="single"/>
        </w:rPr>
        <w:t>加</w:t>
      </w:r>
      <w:r>
        <w:rPr>
          <w:color w:val="auto"/>
          <w:spacing w:val="9"/>
          <w:sz w:val="24"/>
          <w:highlight w:val="none"/>
          <w:u w:val="single"/>
        </w:rPr>
        <w:t>盖</w:t>
      </w:r>
      <w:r>
        <w:rPr>
          <w:color w:val="auto"/>
          <w:spacing w:val="6"/>
          <w:sz w:val="24"/>
          <w:highlight w:val="none"/>
          <w:u w:val="single"/>
        </w:rPr>
        <w:t>公章</w:t>
      </w:r>
      <w:r>
        <w:rPr>
          <w:color w:val="auto"/>
          <w:sz w:val="24"/>
          <w:highlight w:val="none"/>
          <w:u w:val="single"/>
        </w:rPr>
        <w:t>）</w:t>
      </w:r>
    </w:p>
    <w:p w14:paraId="00FE86D8">
      <w:pPr>
        <w:tabs>
          <w:tab w:val="left" w:pos="5862"/>
          <w:tab w:val="left" w:pos="6621"/>
          <w:tab w:val="left" w:pos="7382"/>
        </w:tabs>
        <w:spacing w:before="1"/>
        <w:ind w:left="4221"/>
        <w:rPr>
          <w:color w:val="auto"/>
          <w:sz w:val="24"/>
          <w:highlight w:val="none"/>
        </w:rPr>
      </w:pPr>
      <w:r>
        <w:rPr>
          <w:color w:val="auto"/>
          <w:spacing w:val="9"/>
          <w:sz w:val="24"/>
          <w:highlight w:val="none"/>
        </w:rPr>
        <w:t>日</w:t>
      </w:r>
      <w:r>
        <w:rPr>
          <w:color w:val="auto"/>
          <w:spacing w:val="6"/>
          <w:sz w:val="24"/>
          <w:highlight w:val="none"/>
        </w:rPr>
        <w:t>期</w:t>
      </w:r>
      <w:r>
        <w:rPr>
          <w:color w:val="auto"/>
          <w:spacing w:val="7"/>
          <w:sz w:val="24"/>
          <w:highlight w:val="none"/>
        </w:rPr>
        <w:t>：</w:t>
      </w:r>
      <w:r>
        <w:rPr>
          <w:color w:val="auto"/>
          <w:spacing w:val="7"/>
          <w:sz w:val="24"/>
          <w:highlight w:val="none"/>
          <w:u w:val="single"/>
        </w:rPr>
        <w:t xml:space="preserve"> </w:t>
      </w:r>
      <w:r>
        <w:rPr>
          <w:color w:val="auto"/>
          <w:spacing w:val="7"/>
          <w:sz w:val="24"/>
          <w:highlight w:val="none"/>
          <w:u w:val="single"/>
        </w:rPr>
        <w:tab/>
      </w:r>
      <w:r>
        <w:rPr>
          <w:color w:val="auto"/>
          <w:spacing w:val="7"/>
          <w:sz w:val="24"/>
          <w:highlight w:val="none"/>
        </w:rPr>
        <w:t>年</w:t>
      </w:r>
      <w:r>
        <w:rPr>
          <w:color w:val="auto"/>
          <w:spacing w:val="7"/>
          <w:sz w:val="24"/>
          <w:highlight w:val="none"/>
          <w:u w:val="single"/>
        </w:rPr>
        <w:t xml:space="preserve"> </w:t>
      </w:r>
      <w:r>
        <w:rPr>
          <w:color w:val="auto"/>
          <w:spacing w:val="7"/>
          <w:sz w:val="24"/>
          <w:highlight w:val="none"/>
          <w:u w:val="single"/>
        </w:rPr>
        <w:tab/>
      </w:r>
      <w:r>
        <w:rPr>
          <w:color w:val="auto"/>
          <w:spacing w:val="9"/>
          <w:sz w:val="24"/>
          <w:highlight w:val="none"/>
        </w:rPr>
        <w:t>月</w:t>
      </w:r>
      <w:r>
        <w:rPr>
          <w:color w:val="auto"/>
          <w:spacing w:val="9"/>
          <w:sz w:val="24"/>
          <w:highlight w:val="none"/>
          <w:u w:val="single"/>
        </w:rPr>
        <w:t xml:space="preserve"> </w:t>
      </w:r>
      <w:r>
        <w:rPr>
          <w:color w:val="auto"/>
          <w:spacing w:val="9"/>
          <w:sz w:val="24"/>
          <w:highlight w:val="none"/>
          <w:u w:val="single"/>
        </w:rPr>
        <w:tab/>
      </w:r>
      <w:r>
        <w:rPr>
          <w:color w:val="auto"/>
          <w:sz w:val="24"/>
          <w:highlight w:val="none"/>
        </w:rPr>
        <w:t>日</w:t>
      </w:r>
    </w:p>
    <w:p w14:paraId="5689F342">
      <w:pPr>
        <w:rPr>
          <w:color w:val="auto"/>
          <w:sz w:val="24"/>
          <w:highlight w:val="none"/>
        </w:rPr>
      </w:pPr>
      <w:r>
        <w:rPr>
          <w:color w:val="auto"/>
          <w:sz w:val="24"/>
          <w:highlight w:val="none"/>
        </w:rPr>
        <w:br w:type="page"/>
      </w:r>
    </w:p>
    <w:p w14:paraId="40017E8C">
      <w:pPr>
        <w:jc w:val="center"/>
        <w:rPr>
          <w:b/>
          <w:bCs/>
          <w:color w:val="auto"/>
          <w:sz w:val="28"/>
          <w:szCs w:val="28"/>
          <w:highlight w:val="none"/>
        </w:rPr>
      </w:pPr>
      <w:r>
        <w:rPr>
          <w:rFonts w:hint="eastAsia"/>
          <w:b/>
          <w:bCs/>
          <w:color w:val="auto"/>
          <w:sz w:val="28"/>
          <w:szCs w:val="28"/>
          <w:highlight w:val="none"/>
          <w:lang w:val="en-US" w:eastAsia="zh-CN"/>
        </w:rPr>
        <w:t>七</w:t>
      </w:r>
      <w:r>
        <w:rPr>
          <w:b/>
          <w:bCs/>
          <w:color w:val="auto"/>
          <w:sz w:val="28"/>
          <w:szCs w:val="28"/>
          <w:highlight w:val="none"/>
        </w:rPr>
        <w:t>、其他需提交的材料</w:t>
      </w:r>
    </w:p>
    <w:p w14:paraId="0DA07914">
      <w:pPr>
        <w:pStyle w:val="22"/>
        <w:ind w:firstLine="640"/>
        <w:rPr>
          <w:color w:val="auto"/>
          <w:highlight w:val="none"/>
        </w:rPr>
      </w:pPr>
    </w:p>
    <w:p w14:paraId="178D48FB">
      <w:pPr>
        <w:rPr>
          <w:color w:val="auto"/>
          <w:highlight w:val="none"/>
        </w:rPr>
      </w:pPr>
      <w:bookmarkStart w:id="86" w:name="_Toc23669_WPSOffice_Level1"/>
      <w:bookmarkStart w:id="87" w:name="_Toc8250_WPSOffice_Level1"/>
      <w:r>
        <w:rPr>
          <w:color w:val="auto"/>
          <w:highlight w:val="none"/>
        </w:rPr>
        <w:br w:type="page"/>
      </w:r>
    </w:p>
    <w:p w14:paraId="354273A8">
      <w:pPr>
        <w:pStyle w:val="2"/>
        <w:rPr>
          <w:rFonts w:hint="eastAsia" w:ascii="宋体" w:hAnsi="宋体" w:eastAsia="宋体" w:cs="宋体"/>
          <w:color w:val="auto"/>
          <w:sz w:val="36"/>
          <w:szCs w:val="36"/>
          <w:highlight w:val="none"/>
          <w:lang w:val="zh-CN" w:eastAsia="zh-CN"/>
        </w:rPr>
      </w:pPr>
      <w:bookmarkStart w:id="88" w:name="_Toc29690"/>
      <w:r>
        <w:rPr>
          <w:rFonts w:hint="eastAsia" w:ascii="宋体" w:hAnsi="宋体" w:eastAsia="宋体" w:cs="宋体"/>
          <w:color w:val="auto"/>
          <w:sz w:val="36"/>
          <w:szCs w:val="36"/>
          <w:highlight w:val="none"/>
          <w:lang w:val="zh-CN" w:eastAsia="zh-CN"/>
        </w:rPr>
        <w:t>第六部分</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val="zh-CN" w:eastAsia="zh-CN"/>
        </w:rPr>
        <w:t>评定成交供应商办法</w:t>
      </w:r>
      <w:bookmarkEnd w:id="86"/>
      <w:bookmarkEnd w:id="87"/>
      <w:bookmarkEnd w:id="88"/>
    </w:p>
    <w:p w14:paraId="5D0C11E6">
      <w:pPr>
        <w:pStyle w:val="2"/>
        <w:rPr>
          <w:rFonts w:hint="eastAsia" w:ascii="宋体" w:hAnsi="宋体" w:eastAsia="宋体" w:cs="宋体"/>
          <w:color w:val="auto"/>
          <w:sz w:val="36"/>
          <w:szCs w:val="36"/>
          <w:highlight w:val="none"/>
          <w:lang w:val="zh-CN" w:eastAsia="zh-CN"/>
        </w:rPr>
      </w:pPr>
    </w:p>
    <w:p w14:paraId="451970E5">
      <w:pPr>
        <w:pStyle w:val="9"/>
        <w:spacing w:before="6"/>
        <w:rPr>
          <w:b/>
          <w:color w:val="auto"/>
          <w:sz w:val="31"/>
          <w:highlight w:val="none"/>
        </w:rPr>
      </w:pPr>
    </w:p>
    <w:p w14:paraId="50C9F425">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textAlignment w:val="auto"/>
        <w:rPr>
          <w:color w:val="auto"/>
          <w:highlight w:val="none"/>
        </w:rPr>
      </w:pPr>
      <w:r>
        <w:rPr>
          <w:color w:val="auto"/>
          <w:highlight w:val="none"/>
        </w:rPr>
        <w:t>1、根据《中华人民共和国政府采购法》</w:t>
      </w:r>
      <w:r>
        <w:rPr>
          <w:rFonts w:hint="eastAsia"/>
          <w:color w:val="auto"/>
          <w:highlight w:val="none"/>
          <w:lang w:eastAsia="zh-CN"/>
        </w:rPr>
        <w:t>、《政府采购竞争性磋商采购方式管理暂行办法》</w:t>
      </w:r>
      <w:r>
        <w:rPr>
          <w:color w:val="auto"/>
          <w:highlight w:val="none"/>
        </w:rPr>
        <w:t>，结合本次采购特点， 特制定本办法。本办法仅适用本次磋商采购。</w:t>
      </w:r>
    </w:p>
    <w:p w14:paraId="2EFBE967">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textAlignment w:val="auto"/>
        <w:rPr>
          <w:color w:val="auto"/>
          <w:highlight w:val="none"/>
        </w:rPr>
      </w:pPr>
      <w:r>
        <w:rPr>
          <w:color w:val="auto"/>
          <w:highlight w:val="none"/>
        </w:rPr>
        <w:t>2、</w:t>
      </w:r>
      <w:r>
        <w:rPr>
          <w:rFonts w:hint="eastAsia"/>
          <w:color w:val="auto"/>
          <w:highlight w:val="none"/>
        </w:rPr>
        <w:t>采购人或其授权委托的采购代理机构</w:t>
      </w:r>
      <w:r>
        <w:rPr>
          <w:color w:val="auto"/>
          <w:highlight w:val="none"/>
        </w:rPr>
        <w:t>负责组建磋商小组，磋商小组由采购单位代表及有关技术、经济等方面专家组成，总数为3人，所需专家从专家库中抽取。</w:t>
      </w:r>
    </w:p>
    <w:p w14:paraId="6B9A6155">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textAlignment w:val="auto"/>
        <w:rPr>
          <w:color w:val="auto"/>
          <w:highlight w:val="none"/>
        </w:rPr>
      </w:pPr>
      <w:r>
        <w:rPr>
          <w:color w:val="auto"/>
          <w:highlight w:val="none"/>
        </w:rPr>
        <w:t>3、评审工作由磋商小组负责，记录由工作人员负责。</w:t>
      </w:r>
    </w:p>
    <w:p w14:paraId="2CDDA98C">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textAlignment w:val="auto"/>
        <w:rPr>
          <w:color w:val="auto"/>
          <w:highlight w:val="none"/>
        </w:rPr>
      </w:pPr>
      <w:r>
        <w:rPr>
          <w:color w:val="auto"/>
          <w:highlight w:val="none"/>
        </w:rPr>
        <w:t>4、本项目采用“综合评分法”确定成交人。</w:t>
      </w:r>
    </w:p>
    <w:p w14:paraId="1295D98D">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textAlignment w:val="auto"/>
        <w:rPr>
          <w:color w:val="auto"/>
          <w:highlight w:val="none"/>
        </w:rPr>
      </w:pPr>
      <w:r>
        <w:rPr>
          <w:color w:val="auto"/>
          <w:highlight w:val="none"/>
        </w:rPr>
        <w:t>5、本次成交结果，将于评审工作结束后在指定媒体上公示。</w:t>
      </w:r>
    </w:p>
    <w:p w14:paraId="5E3D8BB1">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textAlignment w:val="auto"/>
        <w:rPr>
          <w:color w:val="auto"/>
          <w:highlight w:val="none"/>
        </w:rPr>
      </w:pPr>
      <w:r>
        <w:rPr>
          <w:color w:val="auto"/>
          <w:highlight w:val="none"/>
        </w:rPr>
        <w:t>6、本办法由采购代理机构负责解释。</w:t>
      </w:r>
    </w:p>
    <w:p w14:paraId="3769C828">
      <w:pPr>
        <w:pStyle w:val="9"/>
        <w:spacing w:before="241"/>
        <w:ind w:left="1160"/>
        <w:rPr>
          <w:color w:val="auto"/>
          <w:highlight w:val="none"/>
        </w:rPr>
      </w:pPr>
    </w:p>
    <w:p w14:paraId="735C5661">
      <w:pPr>
        <w:rPr>
          <w:color w:val="auto"/>
          <w:highlight w:val="none"/>
        </w:rPr>
        <w:sectPr>
          <w:footerReference r:id="rId4" w:type="default"/>
          <w:pgSz w:w="11910" w:h="16840"/>
          <w:pgMar w:top="1134" w:right="1050" w:bottom="1160" w:left="1620" w:header="0" w:footer="975" w:gutter="0"/>
          <w:pgNumType w:fmt="numberInDash" w:start="1"/>
          <w:cols w:space="720" w:num="1"/>
        </w:sectPr>
      </w:pPr>
    </w:p>
    <w:p w14:paraId="4716E220">
      <w:pPr>
        <w:spacing w:before="5"/>
        <w:ind w:left="857" w:right="1415"/>
        <w:jc w:val="center"/>
        <w:rPr>
          <w:b/>
          <w:color w:val="auto"/>
          <w:sz w:val="24"/>
          <w:highlight w:val="none"/>
        </w:rPr>
      </w:pPr>
      <w:bookmarkStart w:id="89" w:name="_Toc21436_WPSOffice_Level3"/>
      <w:bookmarkStart w:id="90" w:name="_Toc8860_WPSOffice_Level1"/>
      <w:bookmarkStart w:id="91" w:name="_Toc13238_WPSOffice_Level1"/>
      <w:r>
        <w:rPr>
          <w:b/>
          <w:color w:val="auto"/>
          <w:sz w:val="24"/>
          <w:highlight w:val="none"/>
        </w:rPr>
        <w:t>资格审查表</w:t>
      </w:r>
      <w:bookmarkEnd w:id="89"/>
    </w:p>
    <w:p w14:paraId="6E9D8730">
      <w:pPr>
        <w:pStyle w:val="9"/>
        <w:rPr>
          <w:b/>
          <w:color w:val="auto"/>
          <w:sz w:val="20"/>
          <w:highlight w:val="none"/>
        </w:rPr>
      </w:pPr>
    </w:p>
    <w:p w14:paraId="1154957E">
      <w:pPr>
        <w:pStyle w:val="9"/>
        <w:spacing w:before="7"/>
        <w:rPr>
          <w:b/>
          <w:color w:val="auto"/>
          <w:sz w:val="27"/>
          <w:highlight w:val="none"/>
        </w:rPr>
      </w:pPr>
    </w:p>
    <w:tbl>
      <w:tblPr>
        <w:tblStyle w:val="23"/>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2720"/>
        <w:gridCol w:w="2924"/>
        <w:gridCol w:w="2958"/>
      </w:tblGrid>
      <w:tr w14:paraId="70D4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4" w:hRule="atLeast"/>
        </w:trPr>
        <w:tc>
          <w:tcPr>
            <w:tcW w:w="732" w:type="dxa"/>
            <w:noWrap/>
            <w:vAlign w:val="center"/>
          </w:tcPr>
          <w:p w14:paraId="2ABD92CC">
            <w:pPr>
              <w:pStyle w:val="33"/>
              <w:spacing w:before="146"/>
              <w:ind w:left="79" w:right="110"/>
              <w:jc w:val="center"/>
              <w:rPr>
                <w:color w:val="auto"/>
                <w:sz w:val="24"/>
                <w:highlight w:val="none"/>
              </w:rPr>
            </w:pPr>
            <w:r>
              <w:rPr>
                <w:color w:val="auto"/>
                <w:sz w:val="24"/>
                <w:highlight w:val="none"/>
              </w:rPr>
              <w:t>序号</w:t>
            </w:r>
          </w:p>
        </w:tc>
        <w:tc>
          <w:tcPr>
            <w:tcW w:w="2720" w:type="dxa"/>
            <w:noWrap/>
            <w:vAlign w:val="center"/>
          </w:tcPr>
          <w:p w14:paraId="49FE9DEC">
            <w:pPr>
              <w:pStyle w:val="33"/>
              <w:spacing w:before="146"/>
              <w:ind w:left="102"/>
              <w:jc w:val="center"/>
              <w:rPr>
                <w:color w:val="auto"/>
                <w:sz w:val="24"/>
                <w:highlight w:val="none"/>
              </w:rPr>
            </w:pPr>
            <w:r>
              <w:rPr>
                <w:color w:val="auto"/>
                <w:sz w:val="24"/>
                <w:highlight w:val="none"/>
              </w:rPr>
              <w:t>项目内容</w:t>
            </w:r>
          </w:p>
        </w:tc>
        <w:tc>
          <w:tcPr>
            <w:tcW w:w="2924" w:type="dxa"/>
            <w:noWrap/>
            <w:vAlign w:val="center"/>
          </w:tcPr>
          <w:p w14:paraId="2E74E71C">
            <w:pPr>
              <w:pStyle w:val="33"/>
              <w:spacing w:before="146"/>
              <w:ind w:left="102"/>
              <w:jc w:val="center"/>
              <w:rPr>
                <w:color w:val="auto"/>
                <w:sz w:val="24"/>
                <w:highlight w:val="none"/>
              </w:rPr>
            </w:pPr>
            <w:r>
              <w:rPr>
                <w:color w:val="auto"/>
                <w:sz w:val="24"/>
                <w:highlight w:val="none"/>
              </w:rPr>
              <w:t>合格条件</w:t>
            </w:r>
          </w:p>
        </w:tc>
        <w:tc>
          <w:tcPr>
            <w:tcW w:w="2958" w:type="dxa"/>
            <w:noWrap/>
            <w:vAlign w:val="center"/>
          </w:tcPr>
          <w:p w14:paraId="7735393D">
            <w:pPr>
              <w:pStyle w:val="33"/>
              <w:spacing w:before="146"/>
              <w:ind w:left="104"/>
              <w:jc w:val="center"/>
              <w:rPr>
                <w:color w:val="auto"/>
                <w:sz w:val="24"/>
                <w:highlight w:val="none"/>
              </w:rPr>
            </w:pPr>
            <w:r>
              <w:rPr>
                <w:color w:val="auto"/>
                <w:sz w:val="24"/>
                <w:highlight w:val="none"/>
              </w:rPr>
              <w:t>说明</w:t>
            </w:r>
          </w:p>
        </w:tc>
      </w:tr>
      <w:tr w14:paraId="4894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732" w:type="dxa"/>
            <w:noWrap/>
            <w:vAlign w:val="center"/>
          </w:tcPr>
          <w:p w14:paraId="02539C3D">
            <w:pPr>
              <w:pStyle w:val="33"/>
              <w:jc w:val="center"/>
              <w:rPr>
                <w:color w:val="auto"/>
                <w:sz w:val="24"/>
                <w:highlight w:val="none"/>
              </w:rPr>
            </w:pPr>
            <w:r>
              <w:rPr>
                <w:color w:val="auto"/>
                <w:sz w:val="24"/>
                <w:highlight w:val="none"/>
              </w:rPr>
              <w:t>1</w:t>
            </w:r>
          </w:p>
        </w:tc>
        <w:tc>
          <w:tcPr>
            <w:tcW w:w="2720" w:type="dxa"/>
            <w:noWrap/>
            <w:vAlign w:val="center"/>
          </w:tcPr>
          <w:p w14:paraId="69259C3F">
            <w:pPr>
              <w:pStyle w:val="33"/>
              <w:spacing w:before="182" w:line="266" w:lineRule="auto"/>
              <w:ind w:left="102" w:right="97"/>
              <w:jc w:val="center"/>
              <w:rPr>
                <w:rFonts w:hint="eastAsia" w:eastAsia="宋体"/>
                <w:color w:val="auto"/>
                <w:sz w:val="24"/>
                <w:highlight w:val="none"/>
                <w:lang w:eastAsia="zh-CN"/>
              </w:rPr>
            </w:pPr>
            <w:r>
              <w:rPr>
                <w:color w:val="auto"/>
                <w:sz w:val="24"/>
                <w:highlight w:val="none"/>
              </w:rPr>
              <w:t>营业执照</w:t>
            </w:r>
            <w:r>
              <w:rPr>
                <w:rFonts w:hint="eastAsia"/>
                <w:color w:val="auto"/>
                <w:sz w:val="24"/>
                <w:highlight w:val="none"/>
                <w:lang w:eastAsia="zh-CN"/>
              </w:rPr>
              <w:t>副本</w:t>
            </w:r>
          </w:p>
        </w:tc>
        <w:tc>
          <w:tcPr>
            <w:tcW w:w="2924" w:type="dxa"/>
            <w:noWrap/>
            <w:vAlign w:val="center"/>
          </w:tcPr>
          <w:p w14:paraId="16A7587B">
            <w:pPr>
              <w:pStyle w:val="33"/>
              <w:ind w:left="102"/>
              <w:jc w:val="center"/>
              <w:rPr>
                <w:color w:val="auto"/>
                <w:sz w:val="24"/>
                <w:highlight w:val="none"/>
              </w:rPr>
            </w:pPr>
            <w:r>
              <w:rPr>
                <w:color w:val="auto"/>
                <w:sz w:val="24"/>
                <w:highlight w:val="none"/>
              </w:rPr>
              <w:t>在有效期限内；</w:t>
            </w:r>
          </w:p>
        </w:tc>
        <w:tc>
          <w:tcPr>
            <w:tcW w:w="2958" w:type="dxa"/>
            <w:noWrap/>
            <w:vAlign w:val="center"/>
          </w:tcPr>
          <w:p w14:paraId="7AFD4B41">
            <w:pPr>
              <w:pStyle w:val="33"/>
              <w:spacing w:before="182" w:line="266" w:lineRule="auto"/>
              <w:ind w:left="104" w:right="81"/>
              <w:jc w:val="center"/>
              <w:rPr>
                <w:color w:val="auto"/>
                <w:sz w:val="24"/>
                <w:highlight w:val="none"/>
              </w:rPr>
            </w:pPr>
          </w:p>
        </w:tc>
      </w:tr>
      <w:tr w14:paraId="4C8A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trPr>
        <w:tc>
          <w:tcPr>
            <w:tcW w:w="732" w:type="dxa"/>
            <w:noWrap/>
            <w:vAlign w:val="center"/>
          </w:tcPr>
          <w:p w14:paraId="42C5A882">
            <w:pPr>
              <w:pStyle w:val="33"/>
              <w:jc w:val="center"/>
              <w:rPr>
                <w:rFonts w:hint="eastAsia" w:eastAsia="宋体"/>
                <w:color w:val="auto"/>
                <w:sz w:val="24"/>
                <w:highlight w:val="none"/>
                <w:lang w:eastAsia="zh-CN"/>
              </w:rPr>
            </w:pPr>
            <w:r>
              <w:rPr>
                <w:rFonts w:hint="eastAsia"/>
                <w:color w:val="auto"/>
                <w:sz w:val="24"/>
                <w:highlight w:val="none"/>
                <w:lang w:val="en-US" w:eastAsia="zh-CN"/>
              </w:rPr>
              <w:t>2</w:t>
            </w:r>
          </w:p>
        </w:tc>
        <w:tc>
          <w:tcPr>
            <w:tcW w:w="2720" w:type="dxa"/>
            <w:noWrap/>
            <w:vAlign w:val="center"/>
          </w:tcPr>
          <w:p w14:paraId="16E0B024">
            <w:pPr>
              <w:pStyle w:val="33"/>
              <w:ind w:left="102" w:leftChars="0"/>
              <w:jc w:val="center"/>
              <w:rPr>
                <w:rFonts w:hint="eastAsia" w:ascii="宋体" w:hAnsi="Times New Roman" w:eastAsia="宋体" w:cs="宋体"/>
                <w:color w:val="auto"/>
                <w:sz w:val="24"/>
                <w:szCs w:val="22"/>
                <w:highlight w:val="none"/>
                <w:lang w:val="zh-CN" w:eastAsia="zh-CN" w:bidi="zh-CN"/>
              </w:rPr>
            </w:pPr>
            <w:r>
              <w:rPr>
                <w:rFonts w:hint="eastAsia" w:ascii="宋体" w:hAnsi="Times New Roman" w:eastAsia="宋体" w:cs="宋体"/>
                <w:color w:val="auto"/>
                <w:sz w:val="24"/>
                <w:szCs w:val="22"/>
                <w:highlight w:val="none"/>
                <w:lang w:val="zh-CN" w:eastAsia="zh-CN" w:bidi="zh-CN"/>
              </w:rPr>
              <w:t>供应商资格承诺函</w:t>
            </w:r>
          </w:p>
        </w:tc>
        <w:tc>
          <w:tcPr>
            <w:tcW w:w="2924" w:type="dxa"/>
            <w:noWrap/>
            <w:vAlign w:val="center"/>
          </w:tcPr>
          <w:p w14:paraId="25153308">
            <w:pPr>
              <w:pStyle w:val="33"/>
              <w:spacing w:before="28" w:line="278" w:lineRule="auto"/>
              <w:ind w:left="102" w:leftChars="0" w:right="-29" w:rightChars="0"/>
              <w:jc w:val="center"/>
              <w:rPr>
                <w:rFonts w:hint="eastAsia" w:ascii="宋体" w:hAnsi="Times New Roman" w:eastAsia="宋体" w:cs="宋体"/>
                <w:color w:val="auto"/>
                <w:sz w:val="24"/>
                <w:szCs w:val="22"/>
                <w:highlight w:val="none"/>
                <w:lang w:val="zh-CN" w:eastAsia="zh-CN" w:bidi="zh-CN"/>
              </w:rPr>
            </w:pPr>
            <w:r>
              <w:rPr>
                <w:rFonts w:hint="eastAsia"/>
                <w:color w:val="auto"/>
                <w:sz w:val="24"/>
                <w:highlight w:val="none"/>
                <w:lang w:val="en-US" w:eastAsia="zh-CN"/>
              </w:rPr>
              <w:t>按规定提供</w:t>
            </w:r>
          </w:p>
        </w:tc>
        <w:tc>
          <w:tcPr>
            <w:tcW w:w="2958" w:type="dxa"/>
            <w:noWrap/>
            <w:vAlign w:val="center"/>
          </w:tcPr>
          <w:p w14:paraId="3FDBC326">
            <w:pPr>
              <w:pStyle w:val="33"/>
              <w:spacing w:before="28" w:line="278" w:lineRule="auto"/>
              <w:ind w:left="102" w:leftChars="0" w:right="-29" w:rightChars="0"/>
              <w:jc w:val="center"/>
              <w:rPr>
                <w:rFonts w:ascii="宋体" w:hAnsi="Times New Roman" w:eastAsia="宋体" w:cs="宋体"/>
                <w:color w:val="auto"/>
                <w:sz w:val="24"/>
                <w:szCs w:val="22"/>
                <w:highlight w:val="none"/>
                <w:lang w:val="zh-CN" w:eastAsia="zh-CN" w:bidi="zh-CN"/>
              </w:rPr>
            </w:pPr>
          </w:p>
        </w:tc>
      </w:tr>
      <w:tr w14:paraId="1741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732" w:type="dxa"/>
            <w:noWrap/>
            <w:vAlign w:val="center"/>
          </w:tcPr>
          <w:p w14:paraId="4161E266">
            <w:pPr>
              <w:pStyle w:val="33"/>
              <w:jc w:val="center"/>
              <w:rPr>
                <w:rFonts w:eastAsia="宋体"/>
                <w:color w:val="auto"/>
                <w:sz w:val="24"/>
                <w:highlight w:val="none"/>
                <w:lang w:val="en-US" w:eastAsia="zh-CN"/>
              </w:rPr>
            </w:pPr>
            <w:r>
              <w:rPr>
                <w:rFonts w:hint="eastAsia"/>
                <w:color w:val="auto"/>
                <w:sz w:val="24"/>
                <w:highlight w:val="none"/>
                <w:lang w:val="en-US" w:eastAsia="zh-CN"/>
              </w:rPr>
              <w:t>3</w:t>
            </w:r>
          </w:p>
        </w:tc>
        <w:tc>
          <w:tcPr>
            <w:tcW w:w="2720" w:type="dxa"/>
            <w:noWrap/>
            <w:vAlign w:val="center"/>
          </w:tcPr>
          <w:p w14:paraId="7BDE057C">
            <w:pPr>
              <w:pStyle w:val="33"/>
              <w:spacing w:before="4" w:line="242" w:lineRule="auto"/>
              <w:ind w:left="102" w:right="199"/>
              <w:jc w:val="center"/>
              <w:rPr>
                <w:color w:val="auto"/>
                <w:sz w:val="24"/>
                <w:highlight w:val="none"/>
              </w:rPr>
            </w:pPr>
            <w:r>
              <w:rPr>
                <w:rFonts w:hint="eastAsia"/>
                <w:color w:val="auto"/>
                <w:sz w:val="24"/>
                <w:highlight w:val="none"/>
                <w:lang w:val="zh-CN" w:eastAsia="zh-CN"/>
              </w:rPr>
              <w:t>信用记录</w:t>
            </w:r>
          </w:p>
        </w:tc>
        <w:tc>
          <w:tcPr>
            <w:tcW w:w="2924" w:type="dxa"/>
            <w:noWrap/>
            <w:vAlign w:val="center"/>
          </w:tcPr>
          <w:p w14:paraId="2C1327DD">
            <w:pPr>
              <w:pStyle w:val="33"/>
              <w:spacing w:before="127" w:line="245" w:lineRule="auto"/>
              <w:ind w:left="102" w:right="87"/>
              <w:jc w:val="center"/>
              <w:rPr>
                <w:rFonts w:hint="eastAsia"/>
                <w:color w:val="auto"/>
                <w:sz w:val="24"/>
                <w:highlight w:val="none"/>
                <w:lang w:val="en-US" w:eastAsia="zh-CN"/>
              </w:rPr>
            </w:pPr>
            <w:r>
              <w:rPr>
                <w:rFonts w:hint="eastAsia"/>
                <w:color w:val="auto"/>
                <w:sz w:val="24"/>
                <w:highlight w:val="none"/>
                <w:lang w:val="en-US" w:eastAsia="zh-CN"/>
              </w:rPr>
              <w:t>（1）供应商未被列入失信被执行人、重大税收违法失信主体、政府采购严重违法失信行为记录名单（信用中国）。</w:t>
            </w:r>
          </w:p>
          <w:p w14:paraId="2AF246AB">
            <w:pPr>
              <w:pStyle w:val="33"/>
              <w:spacing w:before="127" w:line="245" w:lineRule="auto"/>
              <w:ind w:left="102" w:right="87"/>
              <w:jc w:val="center"/>
              <w:rPr>
                <w:color w:val="auto"/>
                <w:sz w:val="24"/>
                <w:highlight w:val="none"/>
              </w:rPr>
            </w:pPr>
            <w:r>
              <w:rPr>
                <w:rFonts w:hint="eastAsia"/>
                <w:color w:val="auto"/>
                <w:sz w:val="24"/>
                <w:highlight w:val="none"/>
                <w:lang w:val="en-US" w:eastAsia="zh-CN"/>
              </w:rPr>
              <w:t>（2）供应商未被列入政府采购严重违法失信行为记录名单（中国政府采购网）。</w:t>
            </w:r>
          </w:p>
        </w:tc>
        <w:tc>
          <w:tcPr>
            <w:tcW w:w="2958" w:type="dxa"/>
            <w:noWrap/>
            <w:vAlign w:val="center"/>
          </w:tcPr>
          <w:p w14:paraId="3B3EE47F">
            <w:pPr>
              <w:pStyle w:val="33"/>
              <w:spacing w:before="127" w:line="245" w:lineRule="auto"/>
              <w:ind w:left="152" w:right="140"/>
              <w:jc w:val="center"/>
              <w:rPr>
                <w:rFonts w:eastAsia="宋体"/>
                <w:color w:val="auto"/>
                <w:sz w:val="24"/>
                <w:highlight w:val="none"/>
                <w:lang w:val="en-US" w:eastAsia="zh-CN"/>
              </w:rPr>
            </w:pPr>
            <w:r>
              <w:rPr>
                <w:rFonts w:hint="eastAsia"/>
                <w:color w:val="auto"/>
                <w:sz w:val="24"/>
                <w:highlight w:val="none"/>
                <w:lang w:val="en-US" w:eastAsia="zh-CN"/>
              </w:rPr>
              <w:t>开标当日代理机构查询</w:t>
            </w:r>
          </w:p>
        </w:tc>
      </w:tr>
    </w:tbl>
    <w:p w14:paraId="5C456CC0">
      <w:pPr>
        <w:spacing w:before="9"/>
        <w:ind w:left="620"/>
        <w:rPr>
          <w:b/>
          <w:color w:val="auto"/>
          <w:sz w:val="24"/>
          <w:highlight w:val="none"/>
        </w:rPr>
      </w:pPr>
      <w:r>
        <w:rPr>
          <w:b/>
          <w:color w:val="auto"/>
          <w:sz w:val="24"/>
          <w:highlight w:val="none"/>
        </w:rPr>
        <w:t>说明：</w:t>
      </w:r>
    </w:p>
    <w:p w14:paraId="45ECE980">
      <w:pPr>
        <w:numPr>
          <w:ilvl w:val="0"/>
          <w:numId w:val="5"/>
        </w:numPr>
        <w:spacing w:before="5"/>
        <w:ind w:left="620"/>
        <w:rPr>
          <w:b/>
          <w:color w:val="auto"/>
          <w:sz w:val="24"/>
          <w:highlight w:val="none"/>
        </w:rPr>
      </w:pPr>
      <w:r>
        <w:rPr>
          <w:b/>
          <w:color w:val="auto"/>
          <w:sz w:val="24"/>
          <w:highlight w:val="none"/>
        </w:rPr>
        <w:t>以上各项，必须全部符合才能通过资格审查。</w:t>
      </w:r>
    </w:p>
    <w:p w14:paraId="31BF537D">
      <w:pPr>
        <w:rPr>
          <w:b/>
          <w:color w:val="auto"/>
          <w:spacing w:val="-21"/>
          <w:sz w:val="24"/>
          <w:highlight w:val="none"/>
        </w:rPr>
      </w:pPr>
      <w:bookmarkStart w:id="92" w:name="_Toc31020_WPSOffice_Level2"/>
      <w:r>
        <w:rPr>
          <w:b/>
          <w:color w:val="auto"/>
          <w:spacing w:val="-21"/>
          <w:sz w:val="24"/>
          <w:highlight w:val="none"/>
        </w:rPr>
        <w:br w:type="page"/>
      </w:r>
    </w:p>
    <w:bookmarkEnd w:id="92"/>
    <w:p w14:paraId="0D510A5E">
      <w:pPr>
        <w:pStyle w:val="4"/>
        <w:ind w:left="620"/>
        <w:jc w:val="center"/>
        <w:rPr>
          <w:color w:val="auto"/>
          <w:highlight w:val="none"/>
        </w:rPr>
      </w:pPr>
      <w:r>
        <w:rPr>
          <w:color w:val="auto"/>
          <w:highlight w:val="none"/>
        </w:rPr>
        <w:t>符合性审查表</w:t>
      </w:r>
    </w:p>
    <w:p w14:paraId="053630B4">
      <w:pPr>
        <w:pStyle w:val="9"/>
        <w:spacing w:before="5"/>
        <w:rPr>
          <w:b/>
          <w:color w:val="auto"/>
          <w:sz w:val="10"/>
          <w:highlight w:val="none"/>
        </w:rPr>
      </w:pPr>
    </w:p>
    <w:tbl>
      <w:tblPr>
        <w:tblStyle w:val="23"/>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4187"/>
        <w:gridCol w:w="3786"/>
      </w:tblGrid>
      <w:tr w14:paraId="26E4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5" w:hRule="atLeast"/>
        </w:trPr>
        <w:tc>
          <w:tcPr>
            <w:tcW w:w="744" w:type="dxa"/>
            <w:tcBorders>
              <w:top w:val="single" w:color="auto" w:sz="4" w:space="0"/>
              <w:left w:val="single" w:color="auto" w:sz="4" w:space="0"/>
              <w:bottom w:val="single" w:color="auto" w:sz="4" w:space="0"/>
              <w:right w:val="single" w:color="auto" w:sz="4" w:space="0"/>
            </w:tcBorders>
            <w:noWrap/>
          </w:tcPr>
          <w:p w14:paraId="0428ADFD">
            <w:pPr>
              <w:pStyle w:val="33"/>
              <w:spacing w:before="4"/>
              <w:rPr>
                <w:b/>
                <w:color w:val="auto"/>
                <w:sz w:val="29"/>
                <w:highlight w:val="none"/>
              </w:rPr>
            </w:pPr>
          </w:p>
          <w:p w14:paraId="5E68BAEA">
            <w:pPr>
              <w:pStyle w:val="33"/>
              <w:ind w:left="111" w:right="93"/>
              <w:jc w:val="center"/>
              <w:rPr>
                <w:color w:val="auto"/>
                <w:sz w:val="24"/>
                <w:highlight w:val="none"/>
              </w:rPr>
            </w:pPr>
            <w:r>
              <w:rPr>
                <w:color w:val="auto"/>
                <w:sz w:val="24"/>
                <w:highlight w:val="none"/>
              </w:rPr>
              <w:t>序号</w:t>
            </w:r>
          </w:p>
        </w:tc>
        <w:tc>
          <w:tcPr>
            <w:tcW w:w="4187" w:type="dxa"/>
            <w:tcBorders>
              <w:top w:val="single" w:color="auto" w:sz="4" w:space="0"/>
              <w:left w:val="single" w:color="auto" w:sz="4" w:space="0"/>
              <w:bottom w:val="single" w:color="auto" w:sz="4" w:space="0"/>
              <w:right w:val="single" w:color="auto" w:sz="4" w:space="0"/>
            </w:tcBorders>
            <w:noWrap/>
          </w:tcPr>
          <w:p w14:paraId="4C5DB575">
            <w:pPr>
              <w:pStyle w:val="33"/>
              <w:spacing w:before="4"/>
              <w:rPr>
                <w:b/>
                <w:color w:val="auto"/>
                <w:sz w:val="29"/>
                <w:highlight w:val="none"/>
              </w:rPr>
            </w:pPr>
          </w:p>
          <w:p w14:paraId="40A26F37">
            <w:pPr>
              <w:pStyle w:val="33"/>
              <w:ind w:left="1592" w:right="1584"/>
              <w:jc w:val="center"/>
              <w:rPr>
                <w:color w:val="auto"/>
                <w:sz w:val="24"/>
                <w:highlight w:val="none"/>
              </w:rPr>
            </w:pPr>
            <w:r>
              <w:rPr>
                <w:color w:val="auto"/>
                <w:sz w:val="24"/>
                <w:highlight w:val="none"/>
              </w:rPr>
              <w:t>评审项目</w:t>
            </w:r>
          </w:p>
        </w:tc>
        <w:tc>
          <w:tcPr>
            <w:tcW w:w="3786" w:type="dxa"/>
            <w:tcBorders>
              <w:top w:val="single" w:color="auto" w:sz="4" w:space="0"/>
              <w:left w:val="single" w:color="auto" w:sz="4" w:space="0"/>
              <w:bottom w:val="single" w:color="auto" w:sz="4" w:space="0"/>
              <w:right w:val="single" w:color="auto" w:sz="4" w:space="0"/>
            </w:tcBorders>
            <w:noWrap/>
          </w:tcPr>
          <w:p w14:paraId="0C6D7B6F">
            <w:pPr>
              <w:pStyle w:val="33"/>
              <w:spacing w:before="4"/>
              <w:rPr>
                <w:b/>
                <w:color w:val="auto"/>
                <w:sz w:val="29"/>
                <w:highlight w:val="none"/>
              </w:rPr>
            </w:pPr>
          </w:p>
          <w:p w14:paraId="1623404C">
            <w:pPr>
              <w:pStyle w:val="33"/>
              <w:ind w:left="1392" w:right="1373"/>
              <w:jc w:val="center"/>
              <w:rPr>
                <w:color w:val="auto"/>
                <w:sz w:val="24"/>
                <w:highlight w:val="none"/>
              </w:rPr>
            </w:pPr>
            <w:r>
              <w:rPr>
                <w:color w:val="auto"/>
                <w:sz w:val="24"/>
                <w:highlight w:val="none"/>
              </w:rPr>
              <w:t>情况记录</w:t>
            </w:r>
          </w:p>
        </w:tc>
      </w:tr>
      <w:tr w14:paraId="2AC7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744" w:type="dxa"/>
            <w:tcBorders>
              <w:top w:val="single" w:color="auto" w:sz="4" w:space="0"/>
              <w:left w:val="single" w:color="auto" w:sz="4" w:space="0"/>
              <w:bottom w:val="single" w:color="auto" w:sz="4" w:space="0"/>
              <w:right w:val="single" w:color="auto" w:sz="4" w:space="0"/>
            </w:tcBorders>
            <w:noWrap/>
          </w:tcPr>
          <w:p w14:paraId="165D9719">
            <w:pPr>
              <w:pStyle w:val="33"/>
              <w:spacing w:before="12"/>
              <w:rPr>
                <w:b/>
                <w:color w:val="auto"/>
                <w:sz w:val="29"/>
                <w:highlight w:val="none"/>
              </w:rPr>
            </w:pPr>
          </w:p>
          <w:p w14:paraId="72A6F119">
            <w:pPr>
              <w:pStyle w:val="33"/>
              <w:ind w:left="14"/>
              <w:jc w:val="center"/>
              <w:rPr>
                <w:color w:val="auto"/>
                <w:sz w:val="24"/>
                <w:highlight w:val="none"/>
              </w:rPr>
            </w:pPr>
            <w:r>
              <w:rPr>
                <w:color w:val="auto"/>
                <w:sz w:val="24"/>
                <w:highlight w:val="none"/>
              </w:rPr>
              <w:t>1</w:t>
            </w:r>
          </w:p>
        </w:tc>
        <w:tc>
          <w:tcPr>
            <w:tcW w:w="4187" w:type="dxa"/>
            <w:tcBorders>
              <w:top w:val="single" w:color="auto" w:sz="4" w:space="0"/>
              <w:left w:val="single" w:color="auto" w:sz="4" w:space="0"/>
              <w:bottom w:val="single" w:color="auto" w:sz="4" w:space="0"/>
              <w:right w:val="single" w:color="auto" w:sz="4" w:space="0"/>
            </w:tcBorders>
            <w:noWrap/>
          </w:tcPr>
          <w:p w14:paraId="0E1CC81A">
            <w:pPr>
              <w:pStyle w:val="33"/>
              <w:spacing w:before="184"/>
              <w:ind w:left="117"/>
              <w:rPr>
                <w:color w:val="auto"/>
                <w:sz w:val="24"/>
                <w:highlight w:val="none"/>
              </w:rPr>
            </w:pPr>
            <w:r>
              <w:rPr>
                <w:color w:val="auto"/>
                <w:sz w:val="24"/>
                <w:highlight w:val="none"/>
              </w:rPr>
              <w:t>响应文件章印、签字是否符合要求</w:t>
            </w:r>
          </w:p>
          <w:p w14:paraId="279BF8AE">
            <w:pPr>
              <w:pStyle w:val="33"/>
              <w:spacing w:before="91"/>
              <w:ind w:left="117"/>
              <w:rPr>
                <w:color w:val="auto"/>
                <w:sz w:val="24"/>
                <w:highlight w:val="none"/>
              </w:rPr>
            </w:pPr>
            <w:r>
              <w:rPr>
                <w:color w:val="auto"/>
                <w:sz w:val="24"/>
                <w:highlight w:val="none"/>
              </w:rPr>
              <w:t>（供应商按文件要求盖章签字）</w:t>
            </w:r>
          </w:p>
        </w:tc>
        <w:tc>
          <w:tcPr>
            <w:tcW w:w="3786" w:type="dxa"/>
            <w:tcBorders>
              <w:top w:val="single" w:color="auto" w:sz="4" w:space="0"/>
              <w:left w:val="single" w:color="auto" w:sz="4" w:space="0"/>
              <w:bottom w:val="single" w:color="auto" w:sz="4" w:space="0"/>
              <w:right w:val="single" w:color="auto" w:sz="4" w:space="0"/>
            </w:tcBorders>
            <w:noWrap/>
          </w:tcPr>
          <w:p w14:paraId="7E69F8F5">
            <w:pPr>
              <w:pStyle w:val="33"/>
              <w:rPr>
                <w:rFonts w:ascii="Times New Roman" w:hAnsi="Times New Roman"/>
                <w:color w:val="auto"/>
                <w:sz w:val="24"/>
                <w:highlight w:val="none"/>
              </w:rPr>
            </w:pPr>
          </w:p>
        </w:tc>
      </w:tr>
      <w:tr w14:paraId="1C18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trPr>
        <w:tc>
          <w:tcPr>
            <w:tcW w:w="744" w:type="dxa"/>
            <w:tcBorders>
              <w:top w:val="single" w:color="auto" w:sz="4" w:space="0"/>
              <w:left w:val="single" w:color="auto" w:sz="4" w:space="0"/>
              <w:bottom w:val="single" w:color="auto" w:sz="4" w:space="0"/>
              <w:right w:val="single" w:color="auto" w:sz="4" w:space="0"/>
            </w:tcBorders>
            <w:noWrap/>
          </w:tcPr>
          <w:p w14:paraId="1BC51A92">
            <w:pPr>
              <w:pStyle w:val="33"/>
              <w:spacing w:before="12"/>
              <w:rPr>
                <w:b/>
                <w:color w:val="auto"/>
                <w:sz w:val="29"/>
                <w:highlight w:val="none"/>
              </w:rPr>
            </w:pPr>
          </w:p>
          <w:p w14:paraId="3989AB6B">
            <w:pPr>
              <w:pStyle w:val="33"/>
              <w:ind w:left="14"/>
              <w:jc w:val="center"/>
              <w:rPr>
                <w:color w:val="auto"/>
                <w:sz w:val="24"/>
                <w:highlight w:val="none"/>
              </w:rPr>
            </w:pPr>
            <w:r>
              <w:rPr>
                <w:color w:val="auto"/>
                <w:sz w:val="24"/>
                <w:highlight w:val="none"/>
              </w:rPr>
              <w:t>2</w:t>
            </w:r>
          </w:p>
        </w:tc>
        <w:tc>
          <w:tcPr>
            <w:tcW w:w="4187" w:type="dxa"/>
            <w:tcBorders>
              <w:top w:val="single" w:color="auto" w:sz="4" w:space="0"/>
              <w:left w:val="single" w:color="auto" w:sz="4" w:space="0"/>
              <w:bottom w:val="single" w:color="auto" w:sz="4" w:space="0"/>
              <w:right w:val="single" w:color="auto" w:sz="4" w:space="0"/>
            </w:tcBorders>
            <w:noWrap/>
          </w:tcPr>
          <w:p w14:paraId="042CB9B6">
            <w:pPr>
              <w:pStyle w:val="33"/>
              <w:spacing w:before="77" w:line="400" w:lineRule="atLeast"/>
              <w:ind w:left="117" w:right="110"/>
              <w:rPr>
                <w:color w:val="auto"/>
                <w:sz w:val="24"/>
                <w:highlight w:val="none"/>
              </w:rPr>
            </w:pPr>
            <w:r>
              <w:rPr>
                <w:color w:val="auto"/>
                <w:sz w:val="24"/>
                <w:highlight w:val="none"/>
              </w:rPr>
              <w:t>法定代表人签署授权委托书或法定代表人身份证明符合要求</w:t>
            </w:r>
          </w:p>
        </w:tc>
        <w:tc>
          <w:tcPr>
            <w:tcW w:w="3786" w:type="dxa"/>
            <w:tcBorders>
              <w:top w:val="single" w:color="auto" w:sz="4" w:space="0"/>
              <w:left w:val="single" w:color="auto" w:sz="4" w:space="0"/>
              <w:bottom w:val="single" w:color="auto" w:sz="4" w:space="0"/>
              <w:right w:val="single" w:color="auto" w:sz="4" w:space="0"/>
            </w:tcBorders>
            <w:noWrap/>
          </w:tcPr>
          <w:p w14:paraId="26180617">
            <w:pPr>
              <w:pStyle w:val="33"/>
              <w:rPr>
                <w:rFonts w:ascii="Times New Roman" w:hAnsi="Times New Roman"/>
                <w:color w:val="auto"/>
                <w:sz w:val="24"/>
                <w:highlight w:val="none"/>
              </w:rPr>
            </w:pPr>
          </w:p>
        </w:tc>
      </w:tr>
      <w:tr w14:paraId="65A7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trPr>
        <w:tc>
          <w:tcPr>
            <w:tcW w:w="744" w:type="dxa"/>
            <w:tcBorders>
              <w:top w:val="single" w:color="auto" w:sz="4" w:space="0"/>
              <w:left w:val="single" w:color="auto" w:sz="4" w:space="0"/>
              <w:bottom w:val="single" w:color="auto" w:sz="4" w:space="0"/>
              <w:right w:val="single" w:color="auto" w:sz="4" w:space="0"/>
            </w:tcBorders>
            <w:noWrap/>
          </w:tcPr>
          <w:p w14:paraId="16C8FBA8">
            <w:pPr>
              <w:pStyle w:val="33"/>
              <w:rPr>
                <w:b/>
                <w:color w:val="auto"/>
                <w:sz w:val="30"/>
                <w:highlight w:val="none"/>
              </w:rPr>
            </w:pPr>
          </w:p>
          <w:p w14:paraId="731E8504">
            <w:pPr>
              <w:pStyle w:val="33"/>
              <w:ind w:left="14"/>
              <w:jc w:val="center"/>
              <w:rPr>
                <w:color w:val="auto"/>
                <w:sz w:val="24"/>
                <w:highlight w:val="none"/>
              </w:rPr>
            </w:pPr>
            <w:r>
              <w:rPr>
                <w:color w:val="auto"/>
                <w:sz w:val="24"/>
                <w:highlight w:val="none"/>
              </w:rPr>
              <w:t>3</w:t>
            </w:r>
          </w:p>
        </w:tc>
        <w:tc>
          <w:tcPr>
            <w:tcW w:w="4187" w:type="dxa"/>
            <w:tcBorders>
              <w:top w:val="single" w:color="auto" w:sz="4" w:space="0"/>
              <w:left w:val="single" w:color="auto" w:sz="4" w:space="0"/>
              <w:bottom w:val="single" w:color="auto" w:sz="4" w:space="0"/>
              <w:right w:val="single" w:color="auto" w:sz="4" w:space="0"/>
            </w:tcBorders>
            <w:noWrap/>
          </w:tcPr>
          <w:p w14:paraId="6B9A41EC">
            <w:pPr>
              <w:pStyle w:val="33"/>
              <w:rPr>
                <w:b/>
                <w:color w:val="auto"/>
                <w:sz w:val="30"/>
                <w:highlight w:val="none"/>
              </w:rPr>
            </w:pPr>
          </w:p>
          <w:p w14:paraId="067F485B">
            <w:pPr>
              <w:pStyle w:val="33"/>
              <w:ind w:left="117"/>
              <w:rPr>
                <w:color w:val="auto"/>
                <w:sz w:val="24"/>
                <w:highlight w:val="none"/>
              </w:rPr>
            </w:pPr>
            <w:r>
              <w:rPr>
                <w:color w:val="auto"/>
                <w:sz w:val="24"/>
                <w:highlight w:val="none"/>
              </w:rPr>
              <w:t>磋商有效期符合磋商文件的要求</w:t>
            </w:r>
          </w:p>
        </w:tc>
        <w:tc>
          <w:tcPr>
            <w:tcW w:w="3786" w:type="dxa"/>
            <w:tcBorders>
              <w:top w:val="single" w:color="auto" w:sz="4" w:space="0"/>
              <w:left w:val="single" w:color="auto" w:sz="4" w:space="0"/>
              <w:bottom w:val="single" w:color="auto" w:sz="4" w:space="0"/>
              <w:right w:val="single" w:color="auto" w:sz="4" w:space="0"/>
            </w:tcBorders>
            <w:noWrap/>
          </w:tcPr>
          <w:p w14:paraId="3F1D7340">
            <w:pPr>
              <w:pStyle w:val="33"/>
              <w:rPr>
                <w:rFonts w:ascii="Times New Roman" w:hAnsi="Times New Roman"/>
                <w:color w:val="auto"/>
                <w:sz w:val="24"/>
                <w:highlight w:val="none"/>
              </w:rPr>
            </w:pPr>
          </w:p>
        </w:tc>
      </w:tr>
      <w:tr w14:paraId="071D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trPr>
        <w:tc>
          <w:tcPr>
            <w:tcW w:w="744" w:type="dxa"/>
            <w:tcBorders>
              <w:top w:val="single" w:color="auto" w:sz="4" w:space="0"/>
              <w:left w:val="single" w:color="auto" w:sz="4" w:space="0"/>
              <w:bottom w:val="single" w:color="auto" w:sz="4" w:space="0"/>
              <w:right w:val="single" w:color="auto" w:sz="4" w:space="0"/>
            </w:tcBorders>
            <w:noWrap/>
          </w:tcPr>
          <w:p w14:paraId="453409EE">
            <w:pPr>
              <w:pStyle w:val="33"/>
              <w:rPr>
                <w:b/>
                <w:color w:val="auto"/>
                <w:sz w:val="24"/>
                <w:highlight w:val="none"/>
              </w:rPr>
            </w:pPr>
          </w:p>
          <w:p w14:paraId="508B43D2">
            <w:pPr>
              <w:pStyle w:val="33"/>
              <w:rPr>
                <w:b/>
                <w:color w:val="auto"/>
                <w:sz w:val="20"/>
                <w:highlight w:val="none"/>
              </w:rPr>
            </w:pPr>
          </w:p>
          <w:p w14:paraId="6B453981">
            <w:pPr>
              <w:pStyle w:val="33"/>
              <w:ind w:left="14"/>
              <w:jc w:val="center"/>
              <w:rPr>
                <w:color w:val="auto"/>
                <w:sz w:val="24"/>
                <w:highlight w:val="none"/>
              </w:rPr>
            </w:pPr>
            <w:r>
              <w:rPr>
                <w:color w:val="auto"/>
                <w:sz w:val="24"/>
                <w:highlight w:val="none"/>
              </w:rPr>
              <w:t>4</w:t>
            </w:r>
          </w:p>
        </w:tc>
        <w:tc>
          <w:tcPr>
            <w:tcW w:w="4187" w:type="dxa"/>
            <w:tcBorders>
              <w:top w:val="single" w:color="auto" w:sz="4" w:space="0"/>
              <w:left w:val="single" w:color="auto" w:sz="4" w:space="0"/>
              <w:bottom w:val="single" w:color="auto" w:sz="4" w:space="0"/>
              <w:right w:val="single" w:color="auto" w:sz="4" w:space="0"/>
            </w:tcBorders>
            <w:noWrap/>
          </w:tcPr>
          <w:p w14:paraId="558598F9">
            <w:pPr>
              <w:pStyle w:val="33"/>
              <w:spacing w:before="9"/>
              <w:rPr>
                <w:b/>
                <w:color w:val="auto"/>
                <w:sz w:val="26"/>
                <w:highlight w:val="none"/>
              </w:rPr>
            </w:pPr>
          </w:p>
          <w:p w14:paraId="362EE5B5">
            <w:pPr>
              <w:pStyle w:val="33"/>
              <w:spacing w:before="1" w:line="343" w:lineRule="auto"/>
              <w:ind w:left="117" w:right="110"/>
              <w:rPr>
                <w:color w:val="auto"/>
                <w:sz w:val="24"/>
                <w:highlight w:val="none"/>
              </w:rPr>
            </w:pPr>
            <w:r>
              <w:rPr>
                <w:color w:val="auto"/>
                <w:sz w:val="24"/>
                <w:highlight w:val="none"/>
              </w:rPr>
              <w:t>响应报价未超出磋商文件规定的最高限价(本项目预算)</w:t>
            </w:r>
          </w:p>
        </w:tc>
        <w:tc>
          <w:tcPr>
            <w:tcW w:w="3786" w:type="dxa"/>
            <w:tcBorders>
              <w:top w:val="single" w:color="auto" w:sz="4" w:space="0"/>
              <w:left w:val="single" w:color="auto" w:sz="4" w:space="0"/>
              <w:bottom w:val="single" w:color="auto" w:sz="4" w:space="0"/>
              <w:right w:val="single" w:color="auto" w:sz="4" w:space="0"/>
            </w:tcBorders>
            <w:noWrap/>
          </w:tcPr>
          <w:p w14:paraId="1C81BF71">
            <w:pPr>
              <w:pStyle w:val="33"/>
              <w:rPr>
                <w:rFonts w:ascii="Times New Roman" w:hAnsi="Times New Roman"/>
                <w:color w:val="auto"/>
                <w:sz w:val="24"/>
                <w:highlight w:val="none"/>
              </w:rPr>
            </w:pPr>
          </w:p>
        </w:tc>
      </w:tr>
      <w:tr w14:paraId="50A6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744" w:type="dxa"/>
            <w:tcBorders>
              <w:top w:val="single" w:color="auto" w:sz="4" w:space="0"/>
              <w:left w:val="single" w:color="auto" w:sz="4" w:space="0"/>
              <w:bottom w:val="single" w:color="auto" w:sz="4" w:space="0"/>
              <w:right w:val="single" w:color="auto" w:sz="4" w:space="0"/>
            </w:tcBorders>
            <w:noWrap/>
          </w:tcPr>
          <w:p w14:paraId="118BE963">
            <w:pPr>
              <w:pStyle w:val="33"/>
              <w:spacing w:before="5"/>
              <w:rPr>
                <w:b/>
                <w:color w:val="auto"/>
                <w:sz w:val="32"/>
                <w:highlight w:val="none"/>
              </w:rPr>
            </w:pPr>
          </w:p>
          <w:p w14:paraId="355E0028">
            <w:pPr>
              <w:pStyle w:val="33"/>
              <w:ind w:left="14"/>
              <w:jc w:val="center"/>
              <w:rPr>
                <w:color w:val="auto"/>
                <w:sz w:val="24"/>
                <w:highlight w:val="none"/>
              </w:rPr>
            </w:pPr>
            <w:r>
              <w:rPr>
                <w:color w:val="auto"/>
                <w:sz w:val="24"/>
                <w:highlight w:val="none"/>
              </w:rPr>
              <w:t>5</w:t>
            </w:r>
          </w:p>
        </w:tc>
        <w:tc>
          <w:tcPr>
            <w:tcW w:w="4187" w:type="dxa"/>
            <w:tcBorders>
              <w:top w:val="single" w:color="auto" w:sz="4" w:space="0"/>
              <w:left w:val="single" w:color="auto" w:sz="4" w:space="0"/>
              <w:bottom w:val="single" w:color="auto" w:sz="4" w:space="0"/>
              <w:right w:val="single" w:color="auto" w:sz="4" w:space="0"/>
            </w:tcBorders>
            <w:noWrap/>
          </w:tcPr>
          <w:p w14:paraId="26B63176">
            <w:pPr>
              <w:pStyle w:val="33"/>
              <w:spacing w:before="122"/>
              <w:ind w:left="117"/>
              <w:rPr>
                <w:color w:val="auto"/>
                <w:sz w:val="24"/>
                <w:highlight w:val="none"/>
              </w:rPr>
            </w:pPr>
            <w:r>
              <w:rPr>
                <w:color w:val="auto"/>
                <w:sz w:val="24"/>
                <w:highlight w:val="none"/>
              </w:rPr>
              <w:t>响应文件的</w:t>
            </w:r>
            <w:r>
              <w:rPr>
                <w:rFonts w:hint="eastAsia"/>
                <w:color w:val="auto"/>
                <w:sz w:val="24"/>
                <w:highlight w:val="none"/>
                <w:lang w:eastAsia="zh-CN"/>
              </w:rPr>
              <w:t>服务</w:t>
            </w:r>
            <w:r>
              <w:rPr>
                <w:color w:val="auto"/>
                <w:sz w:val="24"/>
                <w:highlight w:val="none"/>
              </w:rPr>
              <w:t>内容、完成期限、完</w:t>
            </w:r>
          </w:p>
          <w:p w14:paraId="6925C276">
            <w:pPr>
              <w:pStyle w:val="33"/>
              <w:spacing w:before="2" w:line="440" w:lineRule="atLeast"/>
              <w:ind w:left="117" w:right="110"/>
              <w:rPr>
                <w:rFonts w:ascii="宋体" w:eastAsia="宋体" w:cs="宋体"/>
                <w:color w:val="auto"/>
                <w:sz w:val="24"/>
                <w:szCs w:val="22"/>
                <w:highlight w:val="none"/>
                <w:lang w:val="zh-CN" w:eastAsia="zh-CN" w:bidi="zh-CN"/>
              </w:rPr>
            </w:pPr>
            <w:r>
              <w:rPr>
                <w:color w:val="auto"/>
                <w:sz w:val="24"/>
                <w:highlight w:val="none"/>
              </w:rPr>
              <w:t>成质量等实质性响应磋商文件的要求，且无经评委认定为无效的</w:t>
            </w:r>
          </w:p>
        </w:tc>
        <w:tc>
          <w:tcPr>
            <w:tcW w:w="3786" w:type="dxa"/>
            <w:tcBorders>
              <w:top w:val="single" w:color="auto" w:sz="4" w:space="0"/>
              <w:left w:val="single" w:color="auto" w:sz="4" w:space="0"/>
              <w:bottom w:val="single" w:color="auto" w:sz="4" w:space="0"/>
              <w:right w:val="single" w:color="auto" w:sz="4" w:space="0"/>
            </w:tcBorders>
            <w:noWrap/>
          </w:tcPr>
          <w:p w14:paraId="4604F07D">
            <w:pPr>
              <w:pStyle w:val="33"/>
              <w:rPr>
                <w:rFonts w:ascii="Times New Roman" w:hAnsi="Times New Roman" w:eastAsia="宋体" w:cs="宋体"/>
                <w:color w:val="auto"/>
                <w:sz w:val="24"/>
                <w:szCs w:val="22"/>
                <w:highlight w:val="none"/>
                <w:lang w:val="zh-CN" w:eastAsia="zh-CN" w:bidi="zh-CN"/>
              </w:rPr>
            </w:pPr>
          </w:p>
        </w:tc>
      </w:tr>
      <w:tr w14:paraId="6F74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trPr>
        <w:tc>
          <w:tcPr>
            <w:tcW w:w="744" w:type="dxa"/>
            <w:tcBorders>
              <w:top w:val="single" w:color="auto" w:sz="4" w:space="0"/>
              <w:left w:val="single" w:color="auto" w:sz="4" w:space="0"/>
              <w:bottom w:val="single" w:color="auto" w:sz="4" w:space="0"/>
              <w:right w:val="single" w:color="auto" w:sz="4" w:space="0"/>
            </w:tcBorders>
            <w:noWrap/>
          </w:tcPr>
          <w:p w14:paraId="7F10BC18">
            <w:pPr>
              <w:pStyle w:val="33"/>
              <w:rPr>
                <w:b/>
                <w:color w:val="auto"/>
                <w:sz w:val="24"/>
                <w:highlight w:val="none"/>
              </w:rPr>
            </w:pPr>
          </w:p>
          <w:p w14:paraId="1F95BCFD">
            <w:pPr>
              <w:pStyle w:val="33"/>
              <w:rPr>
                <w:b/>
                <w:color w:val="auto"/>
                <w:sz w:val="20"/>
                <w:highlight w:val="none"/>
              </w:rPr>
            </w:pPr>
          </w:p>
          <w:p w14:paraId="06EFA51A">
            <w:pPr>
              <w:pStyle w:val="33"/>
              <w:ind w:left="14"/>
              <w:jc w:val="center"/>
              <w:rPr>
                <w:color w:val="auto"/>
                <w:sz w:val="24"/>
                <w:highlight w:val="none"/>
              </w:rPr>
            </w:pPr>
            <w:r>
              <w:rPr>
                <w:color w:val="auto"/>
                <w:sz w:val="24"/>
                <w:highlight w:val="none"/>
              </w:rPr>
              <w:t>6</w:t>
            </w:r>
          </w:p>
        </w:tc>
        <w:tc>
          <w:tcPr>
            <w:tcW w:w="4187" w:type="dxa"/>
            <w:tcBorders>
              <w:top w:val="single" w:color="auto" w:sz="4" w:space="0"/>
              <w:left w:val="single" w:color="auto" w:sz="4" w:space="0"/>
              <w:bottom w:val="single" w:color="auto" w:sz="4" w:space="0"/>
              <w:right w:val="single" w:color="auto" w:sz="4" w:space="0"/>
            </w:tcBorders>
            <w:noWrap/>
          </w:tcPr>
          <w:p w14:paraId="72ECE1FA">
            <w:pPr>
              <w:pStyle w:val="33"/>
              <w:spacing w:before="9"/>
              <w:rPr>
                <w:b/>
                <w:color w:val="auto"/>
                <w:sz w:val="26"/>
                <w:highlight w:val="none"/>
              </w:rPr>
            </w:pPr>
          </w:p>
          <w:p w14:paraId="32BF55C9">
            <w:pPr>
              <w:pStyle w:val="33"/>
              <w:spacing w:before="1" w:line="343" w:lineRule="auto"/>
              <w:ind w:left="117" w:right="110"/>
              <w:rPr>
                <w:rFonts w:ascii="宋体" w:eastAsia="宋体" w:cs="宋体"/>
                <w:color w:val="auto"/>
                <w:sz w:val="24"/>
                <w:szCs w:val="22"/>
                <w:highlight w:val="none"/>
                <w:lang w:val="zh-CN" w:eastAsia="zh-CN" w:bidi="zh-CN"/>
              </w:rPr>
            </w:pPr>
            <w:r>
              <w:rPr>
                <w:color w:val="auto"/>
                <w:sz w:val="24"/>
                <w:highlight w:val="none"/>
              </w:rPr>
              <w:t>响应文件的格式符合磋商文件规定的实质性要求</w:t>
            </w:r>
          </w:p>
        </w:tc>
        <w:tc>
          <w:tcPr>
            <w:tcW w:w="3786" w:type="dxa"/>
            <w:tcBorders>
              <w:top w:val="single" w:color="auto" w:sz="4" w:space="0"/>
              <w:left w:val="single" w:color="auto" w:sz="4" w:space="0"/>
              <w:bottom w:val="single" w:color="auto" w:sz="4" w:space="0"/>
              <w:right w:val="single" w:color="auto" w:sz="4" w:space="0"/>
            </w:tcBorders>
            <w:noWrap/>
          </w:tcPr>
          <w:p w14:paraId="5D5CEBEE">
            <w:pPr>
              <w:pStyle w:val="33"/>
              <w:rPr>
                <w:rFonts w:ascii="Times New Roman" w:hAnsi="Times New Roman" w:eastAsia="宋体" w:cs="宋体"/>
                <w:color w:val="auto"/>
                <w:sz w:val="24"/>
                <w:szCs w:val="22"/>
                <w:highlight w:val="none"/>
                <w:lang w:val="zh-CN" w:eastAsia="zh-CN" w:bidi="zh-CN"/>
              </w:rPr>
            </w:pPr>
          </w:p>
        </w:tc>
      </w:tr>
      <w:tr w14:paraId="4B27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trPr>
        <w:tc>
          <w:tcPr>
            <w:tcW w:w="744" w:type="dxa"/>
            <w:tcBorders>
              <w:top w:val="single" w:color="auto" w:sz="4" w:space="0"/>
              <w:left w:val="single" w:color="auto" w:sz="4" w:space="0"/>
              <w:bottom w:val="single" w:color="auto" w:sz="4" w:space="0"/>
              <w:right w:val="single" w:color="auto" w:sz="4" w:space="0"/>
            </w:tcBorders>
            <w:noWrap/>
          </w:tcPr>
          <w:p w14:paraId="346D1952">
            <w:pPr>
              <w:pStyle w:val="33"/>
              <w:rPr>
                <w:b/>
                <w:color w:val="auto"/>
                <w:sz w:val="24"/>
                <w:highlight w:val="none"/>
              </w:rPr>
            </w:pPr>
          </w:p>
          <w:p w14:paraId="7205F48E">
            <w:pPr>
              <w:pStyle w:val="33"/>
              <w:spacing w:before="206"/>
              <w:ind w:left="18"/>
              <w:jc w:val="center"/>
              <w:rPr>
                <w:color w:val="auto"/>
                <w:sz w:val="24"/>
                <w:highlight w:val="none"/>
              </w:rPr>
            </w:pPr>
            <w:r>
              <w:rPr>
                <w:color w:val="auto"/>
                <w:sz w:val="24"/>
                <w:highlight w:val="none"/>
              </w:rPr>
              <w:t>7</w:t>
            </w:r>
          </w:p>
        </w:tc>
        <w:tc>
          <w:tcPr>
            <w:tcW w:w="4187" w:type="dxa"/>
            <w:tcBorders>
              <w:top w:val="single" w:color="auto" w:sz="4" w:space="0"/>
              <w:left w:val="single" w:color="auto" w:sz="4" w:space="0"/>
              <w:bottom w:val="single" w:color="auto" w:sz="4" w:space="0"/>
              <w:right w:val="single" w:color="auto" w:sz="4" w:space="0"/>
            </w:tcBorders>
            <w:noWrap/>
          </w:tcPr>
          <w:p w14:paraId="410EA60E">
            <w:pPr>
              <w:pStyle w:val="33"/>
              <w:spacing w:before="11"/>
              <w:rPr>
                <w:b/>
                <w:color w:val="auto"/>
                <w:sz w:val="27"/>
                <w:highlight w:val="none"/>
              </w:rPr>
            </w:pPr>
          </w:p>
          <w:p w14:paraId="2608D930">
            <w:pPr>
              <w:pStyle w:val="33"/>
              <w:spacing w:line="242" w:lineRule="auto"/>
              <w:ind w:left="117" w:right="217"/>
              <w:rPr>
                <w:rFonts w:ascii="宋体" w:eastAsia="宋体" w:cs="宋体"/>
                <w:color w:val="auto"/>
                <w:sz w:val="24"/>
                <w:szCs w:val="22"/>
                <w:highlight w:val="none"/>
                <w:lang w:val="zh-CN" w:eastAsia="zh-CN" w:bidi="zh-CN"/>
              </w:rPr>
            </w:pPr>
            <w:r>
              <w:rPr>
                <w:color w:val="auto"/>
                <w:sz w:val="24"/>
                <w:highlight w:val="none"/>
              </w:rPr>
              <w:t>不存在磋商文件规定的其他无效磋商条件</w:t>
            </w:r>
          </w:p>
        </w:tc>
        <w:tc>
          <w:tcPr>
            <w:tcW w:w="3786" w:type="dxa"/>
            <w:tcBorders>
              <w:top w:val="single" w:color="auto" w:sz="4" w:space="0"/>
              <w:left w:val="single" w:color="auto" w:sz="4" w:space="0"/>
              <w:bottom w:val="single" w:color="auto" w:sz="4" w:space="0"/>
              <w:right w:val="single" w:color="auto" w:sz="4" w:space="0"/>
            </w:tcBorders>
            <w:noWrap/>
          </w:tcPr>
          <w:p w14:paraId="46F3B84C">
            <w:pPr>
              <w:pStyle w:val="33"/>
              <w:rPr>
                <w:rFonts w:ascii="Times New Roman" w:hAnsi="Times New Roman" w:eastAsia="宋体" w:cs="宋体"/>
                <w:color w:val="auto"/>
                <w:sz w:val="24"/>
                <w:szCs w:val="22"/>
                <w:highlight w:val="none"/>
                <w:lang w:val="zh-CN" w:eastAsia="zh-CN" w:bidi="zh-CN"/>
              </w:rPr>
            </w:pPr>
          </w:p>
        </w:tc>
      </w:tr>
      <w:tr w14:paraId="72B3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trPr>
        <w:tc>
          <w:tcPr>
            <w:tcW w:w="4931" w:type="dxa"/>
            <w:gridSpan w:val="2"/>
            <w:tcBorders>
              <w:top w:val="single" w:color="auto" w:sz="4" w:space="0"/>
              <w:left w:val="single" w:color="auto" w:sz="4" w:space="0"/>
              <w:bottom w:val="single" w:color="auto" w:sz="4" w:space="0"/>
              <w:right w:val="single" w:color="auto" w:sz="4" w:space="0"/>
            </w:tcBorders>
            <w:noWrap/>
          </w:tcPr>
          <w:p w14:paraId="6F7EB28C">
            <w:pPr>
              <w:pStyle w:val="33"/>
              <w:rPr>
                <w:b/>
                <w:color w:val="auto"/>
                <w:sz w:val="24"/>
                <w:highlight w:val="none"/>
              </w:rPr>
            </w:pPr>
          </w:p>
          <w:p w14:paraId="608CD178">
            <w:pPr>
              <w:pStyle w:val="33"/>
              <w:spacing w:before="189"/>
              <w:ind w:left="107"/>
              <w:rPr>
                <w:color w:val="auto"/>
                <w:sz w:val="24"/>
                <w:highlight w:val="none"/>
              </w:rPr>
            </w:pPr>
            <w:r>
              <w:rPr>
                <w:color w:val="auto"/>
                <w:sz w:val="24"/>
                <w:highlight w:val="none"/>
              </w:rPr>
              <w:t>结论：是否通过符合性评审</w:t>
            </w:r>
          </w:p>
        </w:tc>
        <w:tc>
          <w:tcPr>
            <w:tcW w:w="3786" w:type="dxa"/>
            <w:tcBorders>
              <w:top w:val="single" w:color="auto" w:sz="4" w:space="0"/>
              <w:left w:val="single" w:color="auto" w:sz="4" w:space="0"/>
              <w:bottom w:val="single" w:color="auto" w:sz="4" w:space="0"/>
              <w:right w:val="single" w:color="auto" w:sz="4" w:space="0"/>
            </w:tcBorders>
            <w:noWrap/>
          </w:tcPr>
          <w:p w14:paraId="7CEE9097">
            <w:pPr>
              <w:pStyle w:val="33"/>
              <w:rPr>
                <w:rFonts w:ascii="Times New Roman" w:hAnsi="Times New Roman"/>
                <w:color w:val="auto"/>
                <w:sz w:val="24"/>
                <w:highlight w:val="none"/>
              </w:rPr>
            </w:pPr>
          </w:p>
        </w:tc>
      </w:tr>
    </w:tbl>
    <w:p w14:paraId="63563626">
      <w:pPr>
        <w:pStyle w:val="9"/>
        <w:rPr>
          <w:b/>
          <w:color w:val="auto"/>
          <w:sz w:val="6"/>
          <w:highlight w:val="none"/>
        </w:rPr>
      </w:pPr>
    </w:p>
    <w:p w14:paraId="088D5290">
      <w:pPr>
        <w:pStyle w:val="2"/>
        <w:tabs>
          <w:tab w:val="left" w:pos="1846"/>
        </w:tabs>
        <w:ind w:right="604"/>
        <w:jc w:val="left"/>
        <w:rPr>
          <w:color w:val="auto"/>
          <w:sz w:val="24"/>
          <w:highlight w:val="none"/>
        </w:rPr>
      </w:pPr>
      <w:bookmarkStart w:id="93" w:name="_Toc2060"/>
      <w:r>
        <w:rPr>
          <w:color w:val="auto"/>
          <w:sz w:val="24"/>
          <w:highlight w:val="none"/>
        </w:rPr>
        <w:t>说明：各项评审内容有一项不满足即视为未响应磋商文件实质性要求， 不能通过符合性评审，并作无效报价处理。</w:t>
      </w:r>
      <w:bookmarkEnd w:id="93"/>
    </w:p>
    <w:p w14:paraId="081D645F">
      <w:pPr>
        <w:rPr>
          <w:color w:val="auto"/>
          <w:spacing w:val="40"/>
          <w:highlight w:val="none"/>
        </w:rPr>
      </w:pPr>
      <w:r>
        <w:rPr>
          <w:color w:val="auto"/>
          <w:spacing w:val="40"/>
          <w:highlight w:val="none"/>
        </w:rPr>
        <w:br w:type="page"/>
      </w:r>
    </w:p>
    <w:tbl>
      <w:tblPr>
        <w:tblStyle w:val="23"/>
        <w:tblW w:w="100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5"/>
        <w:gridCol w:w="851"/>
        <w:gridCol w:w="1125"/>
        <w:gridCol w:w="1104"/>
        <w:gridCol w:w="5931"/>
      </w:tblGrid>
      <w:tr w14:paraId="39CC9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28B06444">
            <w:pPr>
              <w:tabs>
                <w:tab w:val="left" w:pos="648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1976" w:type="dxa"/>
            <w:gridSpan w:val="2"/>
            <w:tcBorders>
              <w:top w:val="single" w:color="auto" w:sz="4" w:space="0"/>
              <w:left w:val="single" w:color="auto" w:sz="4" w:space="0"/>
              <w:bottom w:val="single" w:color="auto" w:sz="4" w:space="0"/>
              <w:right w:val="single" w:color="auto" w:sz="4" w:space="0"/>
            </w:tcBorders>
            <w:vAlign w:val="center"/>
          </w:tcPr>
          <w:p w14:paraId="70818704">
            <w:pPr>
              <w:tabs>
                <w:tab w:val="left" w:pos="648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项目内容</w:t>
            </w:r>
          </w:p>
        </w:tc>
        <w:tc>
          <w:tcPr>
            <w:tcW w:w="1104" w:type="dxa"/>
            <w:tcBorders>
              <w:top w:val="single" w:color="auto" w:sz="4" w:space="0"/>
              <w:left w:val="single" w:color="auto" w:sz="4" w:space="0"/>
              <w:bottom w:val="single" w:color="auto" w:sz="4" w:space="0"/>
              <w:right w:val="single" w:color="auto" w:sz="4" w:space="0"/>
            </w:tcBorders>
            <w:vAlign w:val="center"/>
          </w:tcPr>
          <w:p w14:paraId="2A011A32">
            <w:pPr>
              <w:tabs>
                <w:tab w:val="left" w:pos="648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分值</w:t>
            </w:r>
          </w:p>
        </w:tc>
        <w:tc>
          <w:tcPr>
            <w:tcW w:w="5931" w:type="dxa"/>
            <w:tcBorders>
              <w:top w:val="single" w:color="auto" w:sz="4" w:space="0"/>
              <w:left w:val="single" w:color="auto" w:sz="4" w:space="0"/>
              <w:bottom w:val="single" w:color="auto" w:sz="4" w:space="0"/>
              <w:right w:val="single" w:color="auto" w:sz="4" w:space="0"/>
            </w:tcBorders>
            <w:vAlign w:val="center"/>
          </w:tcPr>
          <w:p w14:paraId="0A5D9FA2">
            <w:pPr>
              <w:tabs>
                <w:tab w:val="left" w:pos="6480"/>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评分标准</w:t>
            </w:r>
          </w:p>
        </w:tc>
      </w:tr>
      <w:tr w14:paraId="79E1E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20BACE90">
            <w:pPr>
              <w:kinsoku w:val="0"/>
              <w:overflowPunct w:val="0"/>
              <w:autoSpaceDE w:val="0"/>
              <w:autoSpaceDN w:val="0"/>
              <w:adjustRightInd w:val="0"/>
              <w:spacing w:before="10" w:line="249" w:lineRule="auto"/>
              <w:ind w:left="212" w:leftChars="0" w:right="207" w:right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14:paraId="5F6A2D6C">
            <w:pPr>
              <w:kinsoku w:val="0"/>
              <w:overflowPunct w:val="0"/>
              <w:autoSpaceDE w:val="0"/>
              <w:autoSpaceDN w:val="0"/>
              <w:adjustRightInd w:val="0"/>
              <w:spacing w:before="10" w:line="249" w:lineRule="auto"/>
              <w:ind w:left="212" w:leftChars="0" w:right="207" w:rightChars="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部分</w:t>
            </w:r>
          </w:p>
        </w:tc>
        <w:tc>
          <w:tcPr>
            <w:tcW w:w="1125" w:type="dxa"/>
            <w:tcBorders>
              <w:top w:val="single" w:color="auto" w:sz="4" w:space="0"/>
              <w:left w:val="single" w:color="auto" w:sz="4" w:space="0"/>
              <w:bottom w:val="single" w:color="auto" w:sz="4" w:space="0"/>
              <w:right w:val="single" w:color="auto" w:sz="4" w:space="0"/>
            </w:tcBorders>
            <w:vAlign w:val="center"/>
          </w:tcPr>
          <w:p w14:paraId="252FA5EF">
            <w:pPr>
              <w:kinsoku w:val="0"/>
              <w:overflowPunct w:val="0"/>
              <w:autoSpaceDE w:val="0"/>
              <w:autoSpaceDN w:val="0"/>
              <w:adjustRightInd w:val="0"/>
              <w:spacing w:line="249" w:lineRule="auto"/>
              <w:ind w:left="126" w:leftChars="0" w:right="24" w:rightChars="0" w:hanging="3"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w:t>
            </w:r>
          </w:p>
        </w:tc>
        <w:tc>
          <w:tcPr>
            <w:tcW w:w="1104" w:type="dxa"/>
            <w:tcBorders>
              <w:top w:val="single" w:color="auto" w:sz="4" w:space="0"/>
              <w:left w:val="single" w:color="auto" w:sz="4" w:space="0"/>
              <w:bottom w:val="single" w:color="auto" w:sz="4" w:space="0"/>
              <w:right w:val="single" w:color="auto" w:sz="4" w:space="0"/>
            </w:tcBorders>
            <w:vAlign w:val="center"/>
          </w:tcPr>
          <w:p w14:paraId="56AC2695">
            <w:pPr>
              <w:kinsoku w:val="0"/>
              <w:overflowPunct w:val="0"/>
              <w:autoSpaceDE w:val="0"/>
              <w:autoSpaceDN w:val="0"/>
              <w:adjustRightInd w:val="0"/>
              <w:spacing w:before="1"/>
              <w:ind w:left="107" w:leftChars="0"/>
              <w:jc w:val="center"/>
              <w:rPr>
                <w:rFonts w:hint="eastAsia" w:ascii="宋体" w:hAnsi="宋体" w:eastAsia="宋体" w:cs="宋体"/>
                <w:color w:val="auto"/>
                <w:sz w:val="24"/>
                <w:szCs w:val="24"/>
                <w:highlight w:val="none"/>
              </w:rPr>
            </w:pP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0分</w:t>
            </w:r>
          </w:p>
        </w:tc>
        <w:tc>
          <w:tcPr>
            <w:tcW w:w="5931" w:type="dxa"/>
            <w:tcBorders>
              <w:top w:val="single" w:color="auto" w:sz="4" w:space="0"/>
              <w:left w:val="single" w:color="auto" w:sz="4" w:space="0"/>
              <w:bottom w:val="single" w:color="auto" w:sz="4" w:space="0"/>
              <w:right w:val="single" w:color="auto" w:sz="4" w:space="0"/>
            </w:tcBorders>
            <w:vAlign w:val="top"/>
          </w:tcPr>
          <w:p w14:paraId="4F54CFCD">
            <w:pPr>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left"/>
              <w:textAlignment w:val="auto"/>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26"/>
                <w:kern w:val="0"/>
                <w:sz w:val="24"/>
                <w:szCs w:val="24"/>
                <w:highlight w:val="none"/>
              </w:rPr>
              <w:t>满足</w:t>
            </w:r>
            <w:r>
              <w:rPr>
                <w:rFonts w:hint="eastAsia" w:ascii="宋体" w:hAnsi="宋体" w:eastAsia="宋体" w:cs="宋体"/>
                <w:color w:val="auto"/>
                <w:spacing w:val="26"/>
                <w:kern w:val="0"/>
                <w:sz w:val="24"/>
                <w:szCs w:val="24"/>
                <w:highlight w:val="none"/>
                <w:lang w:val="en-US" w:eastAsia="zh-CN"/>
              </w:rPr>
              <w:t>采购</w:t>
            </w:r>
            <w:r>
              <w:rPr>
                <w:rFonts w:hint="eastAsia" w:ascii="宋体" w:hAnsi="宋体" w:eastAsia="宋体" w:cs="宋体"/>
                <w:color w:val="auto"/>
                <w:spacing w:val="26"/>
                <w:kern w:val="0"/>
                <w:sz w:val="24"/>
                <w:szCs w:val="24"/>
                <w:highlight w:val="none"/>
              </w:rPr>
              <w:t>文件要求且</w:t>
            </w:r>
            <w:r>
              <w:rPr>
                <w:rFonts w:hint="eastAsia" w:ascii="宋体" w:hAnsi="宋体" w:eastAsia="宋体" w:cs="宋体"/>
                <w:color w:val="auto"/>
                <w:spacing w:val="26"/>
                <w:kern w:val="0"/>
                <w:sz w:val="24"/>
                <w:szCs w:val="24"/>
                <w:highlight w:val="none"/>
                <w:lang w:val="en-US" w:eastAsia="zh-CN"/>
              </w:rPr>
              <w:t>磋商</w:t>
            </w:r>
            <w:r>
              <w:rPr>
                <w:rFonts w:hint="eastAsia" w:ascii="宋体" w:hAnsi="宋体" w:eastAsia="宋体" w:cs="宋体"/>
                <w:color w:val="auto"/>
                <w:spacing w:val="26"/>
                <w:kern w:val="0"/>
                <w:sz w:val="24"/>
                <w:szCs w:val="24"/>
                <w:highlight w:val="none"/>
              </w:rPr>
              <w:t>报价最低</w:t>
            </w:r>
            <w:r>
              <w:rPr>
                <w:rFonts w:hint="eastAsia" w:ascii="宋体" w:hAnsi="宋体" w:eastAsia="宋体" w:cs="宋体"/>
                <w:color w:val="auto"/>
                <w:spacing w:val="26"/>
                <w:kern w:val="0"/>
                <w:sz w:val="24"/>
                <w:szCs w:val="24"/>
                <w:highlight w:val="none"/>
                <w:lang w:val="en-US" w:eastAsia="zh-CN"/>
              </w:rPr>
              <w:t>者</w:t>
            </w:r>
            <w:r>
              <w:rPr>
                <w:rFonts w:hint="eastAsia" w:ascii="宋体" w:hAnsi="宋体" w:eastAsia="宋体" w:cs="宋体"/>
                <w:color w:val="auto"/>
                <w:spacing w:val="26"/>
                <w:kern w:val="0"/>
                <w:sz w:val="24"/>
                <w:szCs w:val="24"/>
                <w:highlight w:val="none"/>
              </w:rPr>
              <w:t>为评标基准价</w:t>
            </w:r>
            <w:r>
              <w:rPr>
                <w:rFonts w:hint="eastAsia" w:ascii="宋体" w:hAnsi="宋体" w:eastAsia="宋体" w:cs="宋体"/>
                <w:color w:val="auto"/>
                <w:spacing w:val="15"/>
                <w:kern w:val="0"/>
                <w:sz w:val="24"/>
                <w:szCs w:val="24"/>
                <w:highlight w:val="none"/>
              </w:rPr>
              <w:t>其价格得分为</w:t>
            </w:r>
            <w:r>
              <w:rPr>
                <w:rFonts w:hint="eastAsia" w:cs="宋体"/>
                <w:color w:val="auto"/>
                <w:spacing w:val="5"/>
                <w:kern w:val="0"/>
                <w:sz w:val="24"/>
                <w:szCs w:val="24"/>
                <w:highlight w:val="none"/>
                <w:lang w:val="en-US" w:eastAsia="zh-CN"/>
              </w:rPr>
              <w:t>10</w:t>
            </w:r>
            <w:r>
              <w:rPr>
                <w:rFonts w:hint="eastAsia" w:ascii="宋体" w:hAnsi="宋体" w:eastAsia="宋体" w:cs="宋体"/>
                <w:color w:val="auto"/>
                <w:spacing w:val="13"/>
                <w:kern w:val="0"/>
                <w:sz w:val="24"/>
                <w:szCs w:val="24"/>
                <w:highlight w:val="none"/>
              </w:rPr>
              <w:t>分，其他</w:t>
            </w:r>
            <w:r>
              <w:rPr>
                <w:rFonts w:hint="eastAsia" w:ascii="宋体" w:hAnsi="宋体" w:eastAsia="宋体" w:cs="宋体"/>
                <w:color w:val="auto"/>
                <w:spacing w:val="13"/>
                <w:kern w:val="0"/>
                <w:sz w:val="24"/>
                <w:szCs w:val="24"/>
                <w:highlight w:val="none"/>
                <w:lang w:eastAsia="zh-CN"/>
              </w:rPr>
              <w:t>供应商</w:t>
            </w:r>
            <w:r>
              <w:rPr>
                <w:rFonts w:hint="eastAsia" w:ascii="宋体" w:hAnsi="宋体" w:eastAsia="宋体" w:cs="宋体"/>
                <w:color w:val="auto"/>
                <w:spacing w:val="13"/>
                <w:kern w:val="0"/>
                <w:sz w:val="24"/>
                <w:szCs w:val="24"/>
                <w:highlight w:val="none"/>
              </w:rPr>
              <w:t>的价格分统一按下列公式计</w:t>
            </w:r>
            <w:r>
              <w:rPr>
                <w:rFonts w:hint="eastAsia" w:ascii="宋体" w:hAnsi="宋体" w:eastAsia="宋体" w:cs="宋体"/>
                <w:color w:val="auto"/>
                <w:spacing w:val="11"/>
                <w:kern w:val="0"/>
                <w:sz w:val="24"/>
                <w:szCs w:val="24"/>
                <w:highlight w:val="none"/>
              </w:rPr>
              <w:t>算：投标报价得分=</w:t>
            </w:r>
            <w:r>
              <w:rPr>
                <w:rFonts w:hint="eastAsia" w:ascii="宋体" w:hAnsi="宋体" w:eastAsia="宋体" w:cs="宋体"/>
                <w:color w:val="auto"/>
                <w:spacing w:val="6"/>
                <w:kern w:val="0"/>
                <w:sz w:val="24"/>
                <w:szCs w:val="24"/>
                <w:highlight w:val="none"/>
              </w:rPr>
              <w:t>（</w:t>
            </w:r>
            <w:r>
              <w:rPr>
                <w:rFonts w:hint="eastAsia" w:ascii="宋体" w:hAnsi="宋体" w:eastAsia="宋体" w:cs="宋体"/>
                <w:color w:val="auto"/>
                <w:spacing w:val="10"/>
                <w:kern w:val="0"/>
                <w:sz w:val="24"/>
                <w:szCs w:val="24"/>
                <w:highlight w:val="none"/>
              </w:rPr>
              <w:t xml:space="preserve"> 评标基准价</w:t>
            </w:r>
            <w:r>
              <w:rPr>
                <w:rFonts w:hint="eastAsia" w:ascii="宋体" w:hAnsi="宋体" w:eastAsia="宋体" w:cs="宋体"/>
                <w:color w:val="auto"/>
                <w:spacing w:val="13"/>
                <w:kern w:val="0"/>
                <w:sz w:val="24"/>
                <w:szCs w:val="24"/>
                <w:highlight w:val="none"/>
              </w:rPr>
              <w:t>/</w:t>
            </w:r>
            <w:r>
              <w:rPr>
                <w:rFonts w:hint="eastAsia" w:ascii="宋体" w:hAnsi="宋体" w:eastAsia="宋体" w:cs="宋体"/>
                <w:color w:val="auto"/>
                <w:spacing w:val="28"/>
                <w:kern w:val="0"/>
                <w:sz w:val="24"/>
                <w:szCs w:val="24"/>
                <w:highlight w:val="none"/>
                <w:lang w:val="en-US" w:eastAsia="zh-CN"/>
              </w:rPr>
              <w:t>磋商</w:t>
            </w:r>
            <w:r>
              <w:rPr>
                <w:rFonts w:hint="eastAsia" w:ascii="宋体" w:hAnsi="宋体" w:eastAsia="宋体" w:cs="宋体"/>
                <w:color w:val="auto"/>
                <w:spacing w:val="28"/>
                <w:kern w:val="0"/>
                <w:sz w:val="24"/>
                <w:szCs w:val="24"/>
                <w:highlight w:val="none"/>
              </w:rPr>
              <w:t>报价</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53"/>
                <w:kern w:val="0"/>
                <w:sz w:val="24"/>
                <w:szCs w:val="24"/>
                <w:highlight w:val="none"/>
              </w:rPr>
              <w:t xml:space="preserve"> × </w:t>
            </w:r>
            <w:r>
              <w:rPr>
                <w:rFonts w:hint="eastAsia" w:cs="宋体"/>
                <w:color w:val="auto"/>
                <w:spacing w:val="9"/>
                <w:kern w:val="0"/>
                <w:sz w:val="24"/>
                <w:szCs w:val="24"/>
                <w:highlight w:val="none"/>
                <w:lang w:val="en-US" w:eastAsia="zh-CN"/>
              </w:rPr>
              <w:t>10</w:t>
            </w:r>
            <w:r>
              <w:rPr>
                <w:rFonts w:hint="eastAsia" w:ascii="宋体" w:hAnsi="宋体" w:eastAsia="宋体" w:cs="宋体"/>
                <w:color w:val="auto"/>
                <w:spacing w:val="-35"/>
                <w:kern w:val="0"/>
                <w:sz w:val="24"/>
                <w:szCs w:val="24"/>
                <w:highlight w:val="none"/>
              </w:rPr>
              <w:t xml:space="preserve">× </w:t>
            </w:r>
            <w:r>
              <w:rPr>
                <w:rFonts w:hint="eastAsia" w:ascii="宋体" w:hAnsi="宋体" w:eastAsia="宋体" w:cs="宋体"/>
                <w:color w:val="auto"/>
                <w:spacing w:val="14"/>
                <w:kern w:val="0"/>
                <w:sz w:val="24"/>
                <w:szCs w:val="24"/>
                <w:highlight w:val="none"/>
              </w:rPr>
              <w:t>100</w:t>
            </w:r>
            <w:r>
              <w:rPr>
                <w:rFonts w:hint="eastAsia" w:ascii="宋体" w:hAnsi="宋体" w:eastAsia="宋体" w:cs="宋体"/>
                <w:color w:val="auto"/>
                <w:spacing w:val="7"/>
                <w:kern w:val="0"/>
                <w:sz w:val="24"/>
                <w:szCs w:val="24"/>
                <w:highlight w:val="none"/>
              </w:rPr>
              <w:t>%。</w:t>
            </w:r>
          </w:p>
          <w:p w14:paraId="485E4339">
            <w:pPr>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left"/>
              <w:textAlignment w:val="auto"/>
              <w:rPr>
                <w:rFonts w:hint="eastAsia" w:ascii="宋体" w:hAnsi="宋体" w:eastAsia="宋体" w:cs="宋体"/>
                <w:color w:val="auto"/>
                <w:spacing w:val="7"/>
                <w:kern w:val="0"/>
                <w:sz w:val="24"/>
                <w:szCs w:val="24"/>
                <w:highlight w:val="none"/>
              </w:rPr>
            </w:pPr>
            <w:r>
              <w:rPr>
                <w:rFonts w:hint="eastAsia" w:ascii="宋体" w:hAnsi="宋体" w:eastAsia="宋体" w:cs="宋体"/>
                <w:color w:val="auto"/>
                <w:spacing w:val="26"/>
                <w:kern w:val="0"/>
                <w:sz w:val="24"/>
                <w:szCs w:val="24"/>
                <w:highlight w:val="none"/>
                <w:lang w:val="en-US" w:eastAsia="zh-CN"/>
              </w:rPr>
              <w:t>注：若供应商为</w:t>
            </w:r>
            <w:r>
              <w:rPr>
                <w:rFonts w:hint="eastAsia" w:cs="宋体"/>
                <w:color w:val="auto"/>
                <w:spacing w:val="26"/>
                <w:kern w:val="0"/>
                <w:sz w:val="24"/>
                <w:szCs w:val="24"/>
                <w:highlight w:val="none"/>
                <w:lang w:val="en-US" w:eastAsia="zh-CN"/>
              </w:rPr>
              <w:t>小微</w:t>
            </w:r>
            <w:r>
              <w:rPr>
                <w:rFonts w:hint="eastAsia" w:ascii="宋体" w:hAnsi="宋体" w:eastAsia="宋体" w:cs="宋体"/>
                <w:color w:val="auto"/>
                <w:spacing w:val="26"/>
                <w:kern w:val="0"/>
                <w:sz w:val="24"/>
                <w:szCs w:val="24"/>
                <w:highlight w:val="none"/>
                <w:lang w:val="en-US" w:eastAsia="zh-CN"/>
              </w:rPr>
              <w:t>企业的，应提供中小企业声明函，其报价给予10％的扣除，用扣除后的价格参与磋商报价计算</w:t>
            </w:r>
          </w:p>
        </w:tc>
      </w:tr>
      <w:tr w14:paraId="5B712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015" w:type="dxa"/>
            <w:vMerge w:val="restart"/>
            <w:tcBorders>
              <w:left w:val="single" w:color="auto" w:sz="4" w:space="0"/>
              <w:right w:val="single" w:color="auto" w:sz="4" w:space="0"/>
            </w:tcBorders>
            <w:vAlign w:val="center"/>
          </w:tcPr>
          <w:p w14:paraId="3800E968">
            <w:pPr>
              <w:adjustRightInd w:val="0"/>
              <w:snapToGrid w:val="0"/>
              <w:jc w:val="center"/>
              <w:rPr>
                <w:rFonts w:hint="default" w:ascii="宋体" w:hAnsi="宋体" w:eastAsia="宋体" w:cs="宋体"/>
                <w:bCs/>
                <w:color w:val="auto"/>
                <w:kern w:val="0"/>
                <w:sz w:val="24"/>
                <w:szCs w:val="24"/>
                <w:highlight w:val="none"/>
                <w:lang w:val="en-US" w:eastAsia="zh-CN"/>
              </w:rPr>
            </w:pPr>
            <w:r>
              <w:rPr>
                <w:rFonts w:hint="eastAsia" w:cs="宋体"/>
                <w:bCs/>
                <w:color w:val="auto"/>
                <w:kern w:val="0"/>
                <w:sz w:val="24"/>
                <w:szCs w:val="24"/>
                <w:highlight w:val="none"/>
                <w:lang w:val="en-US" w:eastAsia="zh-CN"/>
              </w:rPr>
              <w:t>2</w:t>
            </w:r>
          </w:p>
        </w:tc>
        <w:tc>
          <w:tcPr>
            <w:tcW w:w="851" w:type="dxa"/>
            <w:vMerge w:val="restart"/>
            <w:tcBorders>
              <w:left w:val="single" w:color="auto" w:sz="4" w:space="0"/>
              <w:right w:val="single" w:color="auto" w:sz="4" w:space="0"/>
            </w:tcBorders>
            <w:textDirection w:val="tbLrV"/>
            <w:vAlign w:val="center"/>
          </w:tcPr>
          <w:p w14:paraId="3AB96A82">
            <w:pPr>
              <w:kinsoku w:val="0"/>
              <w:overflowPunct w:val="0"/>
              <w:autoSpaceDE w:val="0"/>
              <w:autoSpaceDN w:val="0"/>
              <w:adjustRightInd w:val="0"/>
              <w:spacing w:before="10" w:line="249" w:lineRule="auto"/>
              <w:ind w:left="212" w:leftChars="0" w:right="207" w:right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商务技术部分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AD18AE2">
            <w:pPr>
              <w:adjustRightInd w:val="0"/>
              <w:snapToGrid w:val="0"/>
              <w:jc w:val="center"/>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bCs/>
                <w:color w:val="auto"/>
                <w:kern w:val="0"/>
                <w:sz w:val="24"/>
                <w:szCs w:val="24"/>
                <w:highlight w:val="none"/>
                <w:lang w:val="en-US" w:eastAsia="zh-CN"/>
              </w:rPr>
              <w:t>服务</w:t>
            </w:r>
            <w:r>
              <w:rPr>
                <w:rFonts w:hint="eastAsia" w:ascii="宋体" w:hAnsi="宋体" w:eastAsia="宋体" w:cs="宋体"/>
                <w:bCs/>
                <w:color w:val="auto"/>
                <w:kern w:val="0"/>
                <w:sz w:val="24"/>
                <w:szCs w:val="24"/>
                <w:highlight w:val="none"/>
                <w:lang w:val="zh-CN"/>
              </w:rPr>
              <w:t>方案</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A8BA3EE">
            <w:pPr>
              <w:kinsoku w:val="0"/>
              <w:overflowPunct w:val="0"/>
              <w:autoSpaceDE w:val="0"/>
              <w:autoSpaceDN w:val="0"/>
              <w:adjustRightInd w:val="0"/>
              <w:ind w:left="107" w:leftChars="0"/>
              <w:jc w:val="center"/>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0分</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4CB2193D">
            <w:pPr>
              <w:adjustRightInd w:val="0"/>
              <w:snapToGrid w:val="0"/>
              <w:jc w:val="left"/>
              <w:rPr>
                <w:rFonts w:hint="eastAsia" w:ascii="宋体" w:hAnsi="宋体" w:eastAsia="宋体" w:cs="宋体"/>
                <w:color w:val="auto"/>
                <w:spacing w:val="26"/>
                <w:kern w:val="0"/>
                <w:sz w:val="24"/>
                <w:szCs w:val="24"/>
                <w:highlight w:val="none"/>
                <w:lang w:val="en-US" w:eastAsia="zh-CN" w:bidi="zh-CN"/>
              </w:rPr>
            </w:pPr>
            <w:r>
              <w:rPr>
                <w:rFonts w:hint="eastAsia" w:ascii="宋体" w:hAnsi="宋体" w:eastAsia="宋体" w:cs="宋体"/>
                <w:color w:val="auto"/>
                <w:spacing w:val="26"/>
                <w:kern w:val="0"/>
                <w:sz w:val="24"/>
                <w:szCs w:val="24"/>
                <w:highlight w:val="none"/>
                <w:lang w:val="en-US" w:eastAsia="zh-CN"/>
              </w:rPr>
              <w:t>根据供应商提供的（1）项目概述（2）对项目的认识（3）工作内容（4）技术方案（5）合理化建议等进行量化打分。以上每项内容全部涵盖且满足采购方实际需要的得20分，每缺少一项扣4分，每有1项不完善或不具体扣</w:t>
            </w:r>
            <w:r>
              <w:rPr>
                <w:rFonts w:hint="eastAsia" w:cs="宋体"/>
                <w:color w:val="auto"/>
                <w:spacing w:val="26"/>
                <w:kern w:val="0"/>
                <w:sz w:val="24"/>
                <w:szCs w:val="24"/>
                <w:highlight w:val="none"/>
                <w:lang w:val="en-US" w:eastAsia="zh-CN"/>
              </w:rPr>
              <w:t>1</w:t>
            </w:r>
            <w:r>
              <w:rPr>
                <w:rFonts w:hint="eastAsia" w:ascii="宋体" w:hAnsi="宋体" w:eastAsia="宋体" w:cs="宋体"/>
                <w:color w:val="auto"/>
                <w:spacing w:val="26"/>
                <w:kern w:val="0"/>
                <w:sz w:val="24"/>
                <w:szCs w:val="24"/>
                <w:highlight w:val="none"/>
                <w:lang w:val="en-US" w:eastAsia="zh-CN"/>
              </w:rPr>
              <w:t>分，扣完为止。</w:t>
            </w:r>
          </w:p>
        </w:tc>
      </w:tr>
      <w:tr w14:paraId="4349D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1015" w:type="dxa"/>
            <w:vMerge w:val="continue"/>
            <w:tcBorders>
              <w:left w:val="single" w:color="auto" w:sz="4" w:space="0"/>
              <w:right w:val="single" w:color="auto" w:sz="4" w:space="0"/>
            </w:tcBorders>
            <w:vAlign w:val="top"/>
          </w:tcPr>
          <w:p w14:paraId="211FCE9A">
            <w:pPr>
              <w:kinsoku w:val="0"/>
              <w:overflowPunct w:val="0"/>
              <w:autoSpaceDE w:val="0"/>
              <w:autoSpaceDN w:val="0"/>
              <w:adjustRightInd w:val="0"/>
              <w:spacing w:before="8"/>
              <w:jc w:val="left"/>
              <w:rPr>
                <w:rFonts w:hint="eastAsia" w:ascii="宋体" w:hAnsi="宋体" w:eastAsia="宋体" w:cs="宋体"/>
                <w:color w:val="auto"/>
                <w:kern w:val="0"/>
                <w:sz w:val="24"/>
                <w:szCs w:val="24"/>
                <w:highlight w:val="none"/>
              </w:rPr>
            </w:pPr>
          </w:p>
        </w:tc>
        <w:tc>
          <w:tcPr>
            <w:tcW w:w="851" w:type="dxa"/>
            <w:vMerge w:val="continue"/>
            <w:tcBorders>
              <w:left w:val="single" w:color="auto" w:sz="4" w:space="0"/>
              <w:right w:val="single" w:color="auto" w:sz="4" w:space="0"/>
            </w:tcBorders>
            <w:vAlign w:val="top"/>
          </w:tcPr>
          <w:p w14:paraId="2DA6AF7C">
            <w:pPr>
              <w:kinsoku w:val="0"/>
              <w:overflowPunct w:val="0"/>
              <w:autoSpaceDE w:val="0"/>
              <w:autoSpaceDN w:val="0"/>
              <w:adjustRightInd w:val="0"/>
              <w:spacing w:before="8"/>
              <w:jc w:val="left"/>
              <w:rPr>
                <w:rFonts w:hint="eastAsia" w:ascii="宋体" w:hAnsi="宋体" w:eastAsia="宋体" w:cs="宋体"/>
                <w:color w:val="auto"/>
                <w:kern w:val="0"/>
                <w:sz w:val="24"/>
                <w:szCs w:val="24"/>
                <w:highlight w:val="none"/>
                <w:lang w:val="en-US" w:eastAsia="zh-CN"/>
              </w:rPr>
            </w:pPr>
          </w:p>
        </w:tc>
        <w:tc>
          <w:tcPr>
            <w:tcW w:w="1125" w:type="dxa"/>
            <w:tcBorders>
              <w:top w:val="single" w:color="auto" w:sz="4" w:space="0"/>
              <w:left w:val="single" w:color="auto" w:sz="4" w:space="0"/>
              <w:right w:val="single" w:color="auto" w:sz="4" w:space="0"/>
            </w:tcBorders>
            <w:vAlign w:val="center"/>
          </w:tcPr>
          <w:p w14:paraId="32218C6A">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工作人员培训及管理</w:t>
            </w:r>
          </w:p>
        </w:tc>
        <w:tc>
          <w:tcPr>
            <w:tcW w:w="1104" w:type="dxa"/>
            <w:tcBorders>
              <w:top w:val="single" w:color="auto" w:sz="4" w:space="0"/>
              <w:left w:val="single" w:color="auto" w:sz="4" w:space="0"/>
              <w:right w:val="single" w:color="auto" w:sz="4" w:space="0"/>
            </w:tcBorders>
            <w:vAlign w:val="center"/>
          </w:tcPr>
          <w:p w14:paraId="05C1A31F">
            <w:pPr>
              <w:kinsoku w:val="0"/>
              <w:overflowPunct w:val="0"/>
              <w:autoSpaceDE w:val="0"/>
              <w:autoSpaceDN w:val="0"/>
              <w:adjustRightInd w:val="0"/>
              <w:ind w:left="107" w:leftChars="0"/>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10分</w:t>
            </w:r>
          </w:p>
        </w:tc>
        <w:tc>
          <w:tcPr>
            <w:tcW w:w="5931" w:type="dxa"/>
            <w:tcBorders>
              <w:top w:val="single" w:color="auto" w:sz="4" w:space="0"/>
              <w:left w:val="single" w:color="auto" w:sz="4" w:space="0"/>
              <w:bottom w:val="single" w:color="auto" w:sz="4" w:space="0"/>
              <w:right w:val="single" w:color="auto" w:sz="4" w:space="0"/>
            </w:tcBorders>
            <w:vAlign w:val="center"/>
          </w:tcPr>
          <w:p w14:paraId="59576925">
            <w:pPr>
              <w:adjustRightInd w:val="0"/>
              <w:snapToGrid w:val="0"/>
              <w:jc w:val="left"/>
              <w:rPr>
                <w:rFonts w:hint="eastAsia" w:ascii="宋体" w:hAnsi="宋体" w:eastAsia="宋体" w:cs="宋体"/>
                <w:color w:val="auto"/>
                <w:spacing w:val="26"/>
                <w:kern w:val="0"/>
                <w:sz w:val="24"/>
                <w:szCs w:val="24"/>
                <w:highlight w:val="none"/>
              </w:rPr>
            </w:pPr>
            <w:r>
              <w:rPr>
                <w:rFonts w:hint="eastAsia" w:ascii="宋体" w:hAnsi="宋体" w:eastAsia="宋体" w:cs="宋体"/>
                <w:color w:val="auto"/>
                <w:sz w:val="24"/>
                <w:szCs w:val="24"/>
                <w:highlight w:val="none"/>
                <w:lang w:val="en-US" w:eastAsia="zh-CN"/>
              </w:rPr>
              <w:t>根据供应商提供的（1）</w:t>
            </w:r>
            <w:r>
              <w:rPr>
                <w:rFonts w:hint="eastAsia" w:cs="宋体"/>
                <w:color w:val="auto"/>
                <w:sz w:val="24"/>
                <w:szCs w:val="24"/>
                <w:highlight w:val="none"/>
                <w:lang w:val="en-US" w:eastAsia="zh-CN"/>
              </w:rPr>
              <w:t>人员岗位配置</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岗前及常态化培训</w:t>
            </w: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应急专项培训与演练（4）人员日常管理制度等进行量化打分</w:t>
            </w:r>
            <w:r>
              <w:rPr>
                <w:rFonts w:hint="eastAsia" w:ascii="宋体" w:hAnsi="宋体" w:eastAsia="宋体" w:cs="宋体"/>
                <w:color w:val="auto"/>
                <w:sz w:val="24"/>
                <w:szCs w:val="24"/>
                <w:highlight w:val="none"/>
                <w:lang w:val="en-US" w:eastAsia="zh-CN"/>
              </w:rPr>
              <w:t>，全部提供且合理得</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分，每缺1项扣</w:t>
            </w:r>
            <w:r>
              <w:rPr>
                <w:rFonts w:hint="eastAsia"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分，每有1项不完善不具体的扣1分，扣完为止。</w:t>
            </w:r>
          </w:p>
        </w:tc>
      </w:tr>
      <w:tr w14:paraId="2B264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15" w:type="dxa"/>
            <w:vMerge w:val="continue"/>
            <w:tcBorders>
              <w:left w:val="single" w:color="auto" w:sz="4" w:space="0"/>
              <w:right w:val="single" w:color="auto" w:sz="4" w:space="0"/>
            </w:tcBorders>
            <w:vAlign w:val="top"/>
          </w:tcPr>
          <w:p w14:paraId="01E14919">
            <w:pPr>
              <w:kinsoku w:val="0"/>
              <w:overflowPunct w:val="0"/>
              <w:autoSpaceDE w:val="0"/>
              <w:autoSpaceDN w:val="0"/>
              <w:adjustRightInd w:val="0"/>
              <w:spacing w:before="8"/>
              <w:jc w:val="left"/>
              <w:rPr>
                <w:rFonts w:hint="eastAsia" w:ascii="宋体" w:hAnsi="宋体" w:eastAsia="宋体" w:cs="宋体"/>
                <w:color w:val="auto"/>
                <w:kern w:val="0"/>
                <w:sz w:val="24"/>
                <w:szCs w:val="24"/>
                <w:highlight w:val="none"/>
              </w:rPr>
            </w:pPr>
          </w:p>
        </w:tc>
        <w:tc>
          <w:tcPr>
            <w:tcW w:w="851" w:type="dxa"/>
            <w:vMerge w:val="continue"/>
            <w:tcBorders>
              <w:left w:val="single" w:color="auto" w:sz="4" w:space="0"/>
              <w:right w:val="single" w:color="auto" w:sz="4" w:space="0"/>
            </w:tcBorders>
            <w:vAlign w:val="top"/>
          </w:tcPr>
          <w:p w14:paraId="383322ED">
            <w:pPr>
              <w:kinsoku w:val="0"/>
              <w:overflowPunct w:val="0"/>
              <w:autoSpaceDE w:val="0"/>
              <w:autoSpaceDN w:val="0"/>
              <w:adjustRightInd w:val="0"/>
              <w:spacing w:before="8"/>
              <w:jc w:val="left"/>
              <w:rPr>
                <w:rFonts w:hint="eastAsia" w:ascii="宋体" w:hAnsi="宋体" w:eastAsia="宋体" w:cs="宋体"/>
                <w:color w:val="auto"/>
                <w:kern w:val="0"/>
                <w:sz w:val="24"/>
                <w:szCs w:val="24"/>
                <w:highlight w:val="none"/>
                <w:lang w:val="en-US" w:eastAsia="zh-CN"/>
              </w:rPr>
            </w:pPr>
          </w:p>
        </w:tc>
        <w:tc>
          <w:tcPr>
            <w:tcW w:w="1125" w:type="dxa"/>
            <w:tcBorders>
              <w:top w:val="single" w:color="auto" w:sz="4" w:space="0"/>
              <w:left w:val="single" w:color="auto" w:sz="4" w:space="0"/>
              <w:bottom w:val="single" w:color="auto" w:sz="4" w:space="0"/>
              <w:right w:val="single" w:color="auto" w:sz="4" w:space="0"/>
            </w:tcBorders>
            <w:vAlign w:val="center"/>
          </w:tcPr>
          <w:p w14:paraId="788DDE79">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质量保证体系及措施</w:t>
            </w:r>
          </w:p>
        </w:tc>
        <w:tc>
          <w:tcPr>
            <w:tcW w:w="1104" w:type="dxa"/>
            <w:tcBorders>
              <w:top w:val="single" w:color="auto" w:sz="4" w:space="0"/>
              <w:left w:val="single" w:color="auto" w:sz="4" w:space="0"/>
              <w:bottom w:val="single" w:color="auto" w:sz="4" w:space="0"/>
              <w:right w:val="single" w:color="auto" w:sz="4" w:space="0"/>
            </w:tcBorders>
            <w:vAlign w:val="center"/>
          </w:tcPr>
          <w:p w14:paraId="490E977F">
            <w:pPr>
              <w:kinsoku w:val="0"/>
              <w:overflowPunct w:val="0"/>
              <w:autoSpaceDE w:val="0"/>
              <w:autoSpaceDN w:val="0"/>
              <w:adjustRightInd w:val="0"/>
              <w:ind w:left="107" w:leftChars="0"/>
              <w:jc w:val="center"/>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10分</w:t>
            </w:r>
          </w:p>
        </w:tc>
        <w:tc>
          <w:tcPr>
            <w:tcW w:w="5931" w:type="dxa"/>
            <w:tcBorders>
              <w:top w:val="single" w:color="auto" w:sz="4" w:space="0"/>
              <w:left w:val="single" w:color="auto" w:sz="4" w:space="0"/>
              <w:bottom w:val="single" w:color="auto" w:sz="4" w:space="0"/>
              <w:right w:val="single" w:color="auto" w:sz="4" w:space="0"/>
            </w:tcBorders>
            <w:vAlign w:val="center"/>
          </w:tcPr>
          <w:p w14:paraId="1002705B">
            <w:pPr>
              <w:adjustRightInd w:val="0"/>
              <w:snapToGrid w:val="0"/>
              <w:jc w:val="left"/>
              <w:rPr>
                <w:rFonts w:hint="eastAsia" w:ascii="宋体" w:hAnsi="宋体" w:eastAsia="宋体" w:cs="宋体"/>
                <w:color w:val="auto"/>
                <w:spacing w:val="26"/>
                <w:kern w:val="0"/>
                <w:sz w:val="24"/>
                <w:szCs w:val="24"/>
                <w:highlight w:val="none"/>
              </w:rPr>
            </w:pPr>
            <w:r>
              <w:rPr>
                <w:rFonts w:hint="eastAsia" w:cs="宋体"/>
                <w:color w:val="auto"/>
                <w:spacing w:val="26"/>
                <w:kern w:val="0"/>
                <w:sz w:val="24"/>
                <w:szCs w:val="24"/>
                <w:highlight w:val="none"/>
                <w:lang w:val="en-US" w:eastAsia="zh-CN"/>
              </w:rPr>
              <w:t>根据</w:t>
            </w:r>
            <w:r>
              <w:rPr>
                <w:rFonts w:hint="eastAsia" w:ascii="宋体" w:hAnsi="宋体" w:eastAsia="宋体" w:cs="宋体"/>
                <w:color w:val="auto"/>
                <w:spacing w:val="26"/>
                <w:kern w:val="0"/>
                <w:sz w:val="24"/>
                <w:szCs w:val="24"/>
                <w:highlight w:val="none"/>
                <w:lang w:val="en-US" w:eastAsia="zh-CN"/>
              </w:rPr>
              <w:t>供应商</w:t>
            </w:r>
            <w:r>
              <w:rPr>
                <w:rFonts w:hint="eastAsia" w:cs="宋体"/>
                <w:color w:val="auto"/>
                <w:spacing w:val="26"/>
                <w:kern w:val="0"/>
                <w:sz w:val="24"/>
                <w:szCs w:val="24"/>
                <w:highlight w:val="none"/>
                <w:lang w:val="en-US" w:eastAsia="zh-CN"/>
              </w:rPr>
              <w:t>提供的</w:t>
            </w:r>
            <w:r>
              <w:rPr>
                <w:rFonts w:hint="eastAsia" w:ascii="宋体" w:hAnsi="宋体" w:eastAsia="宋体" w:cs="宋体"/>
                <w:color w:val="auto"/>
                <w:spacing w:val="26"/>
                <w:kern w:val="0"/>
                <w:sz w:val="24"/>
                <w:szCs w:val="24"/>
                <w:highlight w:val="none"/>
                <w:lang w:val="en-US" w:eastAsia="zh-CN"/>
              </w:rPr>
              <w:t>（1）质量目标（2）质量管理体系（3）质量保证措施（4）质量控制措施等进行量化打分。以上每项内容全部涵盖且满足采购方实际需要的得</w:t>
            </w:r>
            <w:r>
              <w:rPr>
                <w:rFonts w:hint="eastAsia" w:cs="宋体"/>
                <w:color w:val="auto"/>
                <w:spacing w:val="26"/>
                <w:kern w:val="0"/>
                <w:sz w:val="24"/>
                <w:szCs w:val="24"/>
                <w:highlight w:val="none"/>
                <w:lang w:val="en-US" w:eastAsia="zh-CN"/>
              </w:rPr>
              <w:t>10</w:t>
            </w:r>
            <w:r>
              <w:rPr>
                <w:rFonts w:hint="eastAsia" w:ascii="宋体" w:hAnsi="宋体" w:eastAsia="宋体" w:cs="宋体"/>
                <w:color w:val="auto"/>
                <w:spacing w:val="26"/>
                <w:kern w:val="0"/>
                <w:sz w:val="24"/>
                <w:szCs w:val="24"/>
                <w:highlight w:val="none"/>
                <w:lang w:val="en-US" w:eastAsia="zh-CN"/>
              </w:rPr>
              <w:t>分。每缺少一项扣</w:t>
            </w:r>
            <w:r>
              <w:rPr>
                <w:rFonts w:hint="eastAsia" w:cs="宋体"/>
                <w:color w:val="auto"/>
                <w:spacing w:val="26"/>
                <w:kern w:val="0"/>
                <w:sz w:val="24"/>
                <w:szCs w:val="24"/>
                <w:highlight w:val="none"/>
                <w:lang w:val="en-US" w:eastAsia="zh-CN"/>
              </w:rPr>
              <w:t>2.5</w:t>
            </w:r>
            <w:r>
              <w:rPr>
                <w:rFonts w:hint="eastAsia" w:ascii="宋体" w:hAnsi="宋体" w:eastAsia="宋体" w:cs="宋体"/>
                <w:color w:val="auto"/>
                <w:spacing w:val="26"/>
                <w:kern w:val="0"/>
                <w:sz w:val="24"/>
                <w:szCs w:val="24"/>
                <w:highlight w:val="none"/>
                <w:lang w:val="en-US" w:eastAsia="zh-CN"/>
              </w:rPr>
              <w:t>分。每有1项不完善或不具体扣</w:t>
            </w:r>
            <w:r>
              <w:rPr>
                <w:rFonts w:hint="eastAsia" w:cs="宋体"/>
                <w:color w:val="auto"/>
                <w:spacing w:val="26"/>
                <w:kern w:val="0"/>
                <w:sz w:val="24"/>
                <w:szCs w:val="24"/>
                <w:highlight w:val="none"/>
                <w:lang w:val="en-US" w:eastAsia="zh-CN"/>
              </w:rPr>
              <w:t>1</w:t>
            </w:r>
            <w:r>
              <w:rPr>
                <w:rFonts w:hint="eastAsia" w:ascii="宋体" w:hAnsi="宋体" w:eastAsia="宋体" w:cs="宋体"/>
                <w:color w:val="auto"/>
                <w:spacing w:val="26"/>
                <w:kern w:val="0"/>
                <w:sz w:val="24"/>
                <w:szCs w:val="24"/>
                <w:highlight w:val="none"/>
                <w:lang w:val="en-US" w:eastAsia="zh-CN"/>
              </w:rPr>
              <w:t>分。</w:t>
            </w:r>
          </w:p>
        </w:tc>
      </w:tr>
      <w:tr w14:paraId="48CE9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015" w:type="dxa"/>
            <w:vMerge w:val="continue"/>
            <w:tcBorders>
              <w:left w:val="single" w:color="auto" w:sz="4" w:space="0"/>
              <w:right w:val="single" w:color="auto" w:sz="4" w:space="0"/>
            </w:tcBorders>
            <w:vAlign w:val="top"/>
          </w:tcPr>
          <w:p w14:paraId="3D241030">
            <w:pPr>
              <w:kinsoku w:val="0"/>
              <w:overflowPunct w:val="0"/>
              <w:autoSpaceDE w:val="0"/>
              <w:autoSpaceDN w:val="0"/>
              <w:adjustRightInd w:val="0"/>
              <w:spacing w:before="8"/>
              <w:jc w:val="left"/>
              <w:rPr>
                <w:rFonts w:hint="eastAsia" w:ascii="宋体" w:hAnsi="宋体" w:eastAsia="宋体" w:cs="宋体"/>
                <w:color w:val="auto"/>
                <w:kern w:val="0"/>
                <w:sz w:val="24"/>
                <w:szCs w:val="24"/>
                <w:highlight w:val="none"/>
              </w:rPr>
            </w:pPr>
          </w:p>
        </w:tc>
        <w:tc>
          <w:tcPr>
            <w:tcW w:w="851" w:type="dxa"/>
            <w:vMerge w:val="continue"/>
            <w:tcBorders>
              <w:left w:val="single" w:color="auto" w:sz="4" w:space="0"/>
              <w:right w:val="single" w:color="auto" w:sz="4" w:space="0"/>
            </w:tcBorders>
            <w:vAlign w:val="top"/>
          </w:tcPr>
          <w:p w14:paraId="3946A5D4">
            <w:pPr>
              <w:kinsoku w:val="0"/>
              <w:overflowPunct w:val="0"/>
              <w:autoSpaceDE w:val="0"/>
              <w:autoSpaceDN w:val="0"/>
              <w:adjustRightInd w:val="0"/>
              <w:spacing w:before="8"/>
              <w:jc w:val="left"/>
              <w:rPr>
                <w:rFonts w:hint="eastAsia" w:ascii="宋体" w:hAnsi="宋体" w:eastAsia="宋体" w:cs="宋体"/>
                <w:color w:val="auto"/>
                <w:kern w:val="0"/>
                <w:sz w:val="24"/>
                <w:szCs w:val="24"/>
                <w:highlight w:val="none"/>
                <w:lang w:val="en-US" w:eastAsia="zh-CN"/>
              </w:rP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7886E56">
            <w:pPr>
              <w:adjustRightInd w:val="0"/>
              <w:snapToGrid w:val="0"/>
              <w:jc w:val="center"/>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企业实力及履约</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19F5704">
            <w:pPr>
              <w:kinsoku w:val="0"/>
              <w:overflowPunct w:val="0"/>
              <w:autoSpaceDE w:val="0"/>
              <w:autoSpaceDN w:val="0"/>
              <w:adjustRightInd w:val="0"/>
              <w:ind w:left="107" w:leftChars="0"/>
              <w:jc w:val="center"/>
              <w:rPr>
                <w:rFonts w:hint="default" w:ascii="宋体" w:hAnsi="宋体" w:eastAsia="宋体" w:cs="宋体"/>
                <w:color w:val="auto"/>
                <w:kern w:val="0"/>
                <w:sz w:val="24"/>
                <w:szCs w:val="24"/>
                <w:highlight w:val="none"/>
                <w:lang w:val="en-US" w:eastAsia="zh-CN" w:bidi="zh-CN"/>
              </w:rPr>
            </w:pPr>
            <w:r>
              <w:rPr>
                <w:rFonts w:hint="eastAsia" w:cs="宋体"/>
                <w:color w:val="auto"/>
                <w:kern w:val="0"/>
                <w:sz w:val="24"/>
                <w:szCs w:val="24"/>
                <w:highlight w:val="none"/>
                <w:lang w:val="en-US" w:eastAsia="zh-CN" w:bidi="zh-CN"/>
              </w:rPr>
              <w:t>10分</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2D9F0FC1">
            <w:pPr>
              <w:adjustRightInd w:val="0"/>
              <w:snapToGrid w:val="0"/>
              <w:jc w:val="left"/>
              <w:rPr>
                <w:rFonts w:hint="eastAsia" w:ascii="宋体" w:hAnsi="宋体" w:eastAsia="宋体" w:cs="宋体"/>
                <w:color w:val="auto"/>
                <w:spacing w:val="26"/>
                <w:kern w:val="0"/>
                <w:sz w:val="24"/>
                <w:szCs w:val="24"/>
                <w:highlight w:val="none"/>
                <w:lang w:val="en-US" w:eastAsia="zh-CN" w:bidi="zh-CN"/>
              </w:rPr>
            </w:pPr>
            <w:r>
              <w:rPr>
                <w:rFonts w:hint="eastAsia" w:cs="宋体"/>
                <w:color w:val="auto"/>
                <w:spacing w:val="26"/>
                <w:kern w:val="0"/>
                <w:sz w:val="24"/>
                <w:szCs w:val="24"/>
                <w:highlight w:val="none"/>
                <w:lang w:val="en-US" w:eastAsia="zh-CN"/>
              </w:rPr>
              <w:t>根据</w:t>
            </w:r>
            <w:r>
              <w:rPr>
                <w:rFonts w:hint="eastAsia" w:ascii="宋体" w:hAnsi="宋体" w:eastAsia="宋体" w:cs="宋体"/>
                <w:color w:val="auto"/>
                <w:spacing w:val="26"/>
                <w:kern w:val="0"/>
                <w:sz w:val="24"/>
                <w:szCs w:val="24"/>
                <w:highlight w:val="none"/>
                <w:lang w:val="en-US" w:eastAsia="zh-CN"/>
              </w:rPr>
              <w:t>供应商</w:t>
            </w:r>
            <w:r>
              <w:rPr>
                <w:rFonts w:hint="eastAsia" w:cs="宋体"/>
                <w:color w:val="auto"/>
                <w:spacing w:val="26"/>
                <w:kern w:val="0"/>
                <w:sz w:val="24"/>
                <w:szCs w:val="24"/>
                <w:highlight w:val="none"/>
                <w:lang w:val="en-US" w:eastAsia="zh-CN"/>
              </w:rPr>
              <w:t>提供的</w:t>
            </w:r>
            <w:r>
              <w:rPr>
                <w:rFonts w:hint="eastAsia" w:ascii="宋体" w:hAnsi="宋体" w:eastAsia="宋体" w:cs="宋体"/>
                <w:color w:val="auto"/>
                <w:spacing w:val="26"/>
                <w:kern w:val="0"/>
                <w:sz w:val="24"/>
                <w:szCs w:val="24"/>
                <w:highlight w:val="none"/>
                <w:lang w:val="en-US" w:eastAsia="zh-CN"/>
              </w:rPr>
              <w:t>（1）</w:t>
            </w:r>
            <w:r>
              <w:rPr>
                <w:rFonts w:hint="eastAsia" w:cs="宋体"/>
                <w:color w:val="auto"/>
                <w:spacing w:val="26"/>
                <w:kern w:val="0"/>
                <w:sz w:val="24"/>
                <w:szCs w:val="24"/>
                <w:highlight w:val="none"/>
                <w:lang w:val="en-US" w:eastAsia="zh-CN"/>
              </w:rPr>
              <w:t>企业综合实力</w:t>
            </w:r>
            <w:r>
              <w:rPr>
                <w:rFonts w:hint="eastAsia" w:ascii="宋体" w:hAnsi="宋体" w:eastAsia="宋体" w:cs="宋体"/>
                <w:color w:val="auto"/>
                <w:spacing w:val="26"/>
                <w:kern w:val="0"/>
                <w:sz w:val="24"/>
                <w:szCs w:val="24"/>
                <w:highlight w:val="none"/>
                <w:lang w:val="en-US" w:eastAsia="zh-CN"/>
              </w:rPr>
              <w:t>（2）</w:t>
            </w:r>
            <w:r>
              <w:rPr>
                <w:rFonts w:hint="eastAsia" w:cs="宋体"/>
                <w:color w:val="auto"/>
                <w:spacing w:val="26"/>
                <w:kern w:val="0"/>
                <w:sz w:val="24"/>
                <w:szCs w:val="24"/>
                <w:highlight w:val="none"/>
                <w:lang w:val="en-US" w:eastAsia="zh-CN"/>
              </w:rPr>
              <w:t>企业信用及履约能力</w:t>
            </w:r>
            <w:r>
              <w:rPr>
                <w:rFonts w:hint="eastAsia" w:ascii="宋体" w:hAnsi="宋体" w:eastAsia="宋体" w:cs="宋体"/>
                <w:color w:val="auto"/>
                <w:spacing w:val="26"/>
                <w:kern w:val="0"/>
                <w:sz w:val="24"/>
                <w:szCs w:val="24"/>
                <w:highlight w:val="none"/>
                <w:lang w:val="en-US" w:eastAsia="zh-CN"/>
              </w:rPr>
              <w:t>等进行量化打分。以上每项内容全部涵盖且满足采购方实际需要的得</w:t>
            </w:r>
            <w:r>
              <w:rPr>
                <w:rFonts w:hint="eastAsia" w:cs="宋体"/>
                <w:color w:val="auto"/>
                <w:spacing w:val="26"/>
                <w:kern w:val="0"/>
                <w:sz w:val="24"/>
                <w:szCs w:val="24"/>
                <w:highlight w:val="none"/>
                <w:lang w:val="en-US" w:eastAsia="zh-CN"/>
              </w:rPr>
              <w:t>10</w:t>
            </w:r>
            <w:r>
              <w:rPr>
                <w:rFonts w:hint="eastAsia" w:ascii="宋体" w:hAnsi="宋体" w:eastAsia="宋体" w:cs="宋体"/>
                <w:color w:val="auto"/>
                <w:spacing w:val="26"/>
                <w:kern w:val="0"/>
                <w:sz w:val="24"/>
                <w:szCs w:val="24"/>
                <w:highlight w:val="none"/>
                <w:lang w:val="en-US" w:eastAsia="zh-CN"/>
              </w:rPr>
              <w:t>分。每缺少一项扣5分。每有1项不完善或不具体扣</w:t>
            </w:r>
            <w:r>
              <w:rPr>
                <w:rFonts w:hint="eastAsia" w:cs="宋体"/>
                <w:color w:val="auto"/>
                <w:spacing w:val="26"/>
                <w:kern w:val="0"/>
                <w:sz w:val="24"/>
                <w:szCs w:val="24"/>
                <w:highlight w:val="none"/>
                <w:lang w:val="en-US" w:eastAsia="zh-CN"/>
              </w:rPr>
              <w:t>1</w:t>
            </w:r>
            <w:r>
              <w:rPr>
                <w:rFonts w:hint="eastAsia" w:ascii="宋体" w:hAnsi="宋体" w:eastAsia="宋体" w:cs="宋体"/>
                <w:color w:val="auto"/>
                <w:spacing w:val="26"/>
                <w:kern w:val="0"/>
                <w:sz w:val="24"/>
                <w:szCs w:val="24"/>
                <w:highlight w:val="none"/>
                <w:lang w:val="en-US" w:eastAsia="zh-CN"/>
              </w:rPr>
              <w:t>分。</w:t>
            </w:r>
          </w:p>
        </w:tc>
      </w:tr>
      <w:tr w14:paraId="1A7E5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15" w:type="dxa"/>
            <w:vMerge w:val="continue"/>
            <w:tcBorders>
              <w:left w:val="single" w:color="auto" w:sz="4" w:space="0"/>
              <w:right w:val="single" w:color="auto" w:sz="4" w:space="0"/>
            </w:tcBorders>
            <w:vAlign w:val="top"/>
          </w:tcPr>
          <w:p w14:paraId="53EAC767">
            <w:pPr>
              <w:adjustRightInd w:val="0"/>
              <w:snapToGrid w:val="0"/>
              <w:jc w:val="center"/>
            </w:pPr>
          </w:p>
        </w:tc>
        <w:tc>
          <w:tcPr>
            <w:tcW w:w="851" w:type="dxa"/>
            <w:vMerge w:val="continue"/>
            <w:tcBorders>
              <w:left w:val="single" w:color="auto" w:sz="4" w:space="0"/>
              <w:right w:val="single" w:color="auto" w:sz="4" w:space="0"/>
            </w:tcBorders>
            <w:vAlign w:val="top"/>
          </w:tcPr>
          <w:p w14:paraId="268809DE">
            <w:pPr>
              <w:adjustRightInd w:val="0"/>
              <w:snapToGrid w:val="0"/>
              <w:jc w:val="cente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BA96BA1">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机构设立、运作流程、管理计划</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C3D560D">
            <w:pPr>
              <w:kinsoku w:val="0"/>
              <w:overflowPunct w:val="0"/>
              <w:autoSpaceDE w:val="0"/>
              <w:autoSpaceDN w:val="0"/>
              <w:adjustRightInd w:val="0"/>
              <w:ind w:left="107" w:leftChars="0"/>
              <w:jc w:val="center"/>
              <w:rPr>
                <w:rFonts w:hint="eastAsia"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20分</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20580AEA">
            <w:pPr>
              <w:spacing w:line="200" w:lineRule="atLeast"/>
              <w:rPr>
                <w:rFonts w:hint="eastAsia" w:ascii="宋体" w:hAnsi="宋体" w:eastAsia="宋体" w:cs="宋体"/>
                <w:color w:val="auto"/>
                <w:spacing w:val="26"/>
                <w:kern w:val="0"/>
                <w:sz w:val="24"/>
                <w:szCs w:val="24"/>
                <w:highlight w:val="none"/>
              </w:rPr>
            </w:pPr>
            <w:r>
              <w:rPr>
                <w:rFonts w:hint="eastAsia" w:ascii="宋体" w:hAnsi="宋体" w:eastAsia="宋体" w:cs="宋体"/>
                <w:color w:val="auto"/>
                <w:sz w:val="24"/>
                <w:szCs w:val="24"/>
                <w:highlight w:val="none"/>
                <w:lang w:val="en-US" w:eastAsia="zh-CN"/>
              </w:rPr>
              <w:t>根据供应商提供的（1）</w:t>
            </w:r>
            <w:r>
              <w:rPr>
                <w:rFonts w:hint="eastAsia" w:cs="宋体"/>
                <w:color w:val="auto"/>
                <w:sz w:val="24"/>
                <w:szCs w:val="24"/>
                <w:highlight w:val="none"/>
                <w:lang w:val="en-US" w:eastAsia="zh-CN"/>
              </w:rPr>
              <w:t>服务机构配置</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专项项目组织架构</w:t>
            </w: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驻场专职人员配置（4）日常巡检运维流程（5）故障处置闭环流程（6）汛期专项运作流程（7）数据报送与台账管理流程（8）项目质量管理计划（9）安全生产管理计划（10）项目运维综合管控计划等进行量化打分</w:t>
            </w:r>
            <w:r>
              <w:rPr>
                <w:rFonts w:hint="eastAsia" w:ascii="宋体" w:hAnsi="宋体" w:eastAsia="宋体" w:cs="宋体"/>
                <w:color w:val="auto"/>
                <w:sz w:val="24"/>
                <w:szCs w:val="24"/>
                <w:highlight w:val="none"/>
                <w:lang w:val="en-US" w:eastAsia="zh-CN"/>
              </w:rPr>
              <w:t>，全部提供且合理得</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分，每缺1项扣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分，每有1项不完善不具体的扣1分，扣完为止。</w:t>
            </w:r>
          </w:p>
        </w:tc>
      </w:tr>
      <w:tr w14:paraId="5DC65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15" w:type="dxa"/>
            <w:vMerge w:val="continue"/>
            <w:tcBorders>
              <w:left w:val="single" w:color="auto" w:sz="4" w:space="0"/>
              <w:right w:val="single" w:color="auto" w:sz="4" w:space="0"/>
            </w:tcBorders>
            <w:vAlign w:val="top"/>
          </w:tcPr>
          <w:p w14:paraId="6B7D82AD">
            <w:pPr>
              <w:adjustRightInd w:val="0"/>
              <w:snapToGrid w:val="0"/>
              <w:jc w:val="center"/>
            </w:pPr>
          </w:p>
        </w:tc>
        <w:tc>
          <w:tcPr>
            <w:tcW w:w="851" w:type="dxa"/>
            <w:vMerge w:val="continue"/>
            <w:tcBorders>
              <w:left w:val="single" w:color="auto" w:sz="4" w:space="0"/>
              <w:right w:val="single" w:color="auto" w:sz="4" w:space="0"/>
            </w:tcBorders>
            <w:vAlign w:val="top"/>
          </w:tcPr>
          <w:p w14:paraId="46E7FD6F">
            <w:pPr>
              <w:adjustRightInd w:val="0"/>
              <w:snapToGrid w:val="0"/>
              <w:jc w:val="center"/>
            </w:pP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744CD88">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服务承诺</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C2EC039">
            <w:pPr>
              <w:kinsoku w:val="0"/>
              <w:overflowPunct w:val="0"/>
              <w:autoSpaceDE w:val="0"/>
              <w:autoSpaceDN w:val="0"/>
              <w:adjustRightInd w:val="0"/>
              <w:ind w:left="107" w:leftChars="0"/>
              <w:jc w:val="center"/>
              <w:rPr>
                <w:rFonts w:hint="default" w:ascii="宋体" w:hAnsi="宋体" w:eastAsia="宋体" w:cs="宋体"/>
                <w:iCs/>
                <w:color w:val="auto"/>
                <w:sz w:val="24"/>
                <w:szCs w:val="24"/>
                <w:highlight w:val="none"/>
                <w:lang w:val="en-US" w:eastAsia="zh-CN"/>
              </w:rPr>
            </w:pPr>
            <w:r>
              <w:rPr>
                <w:rFonts w:hint="eastAsia" w:cs="宋体"/>
                <w:iCs/>
                <w:color w:val="auto"/>
                <w:sz w:val="24"/>
                <w:szCs w:val="24"/>
                <w:highlight w:val="none"/>
                <w:lang w:val="en-US" w:eastAsia="zh-CN"/>
              </w:rPr>
              <w:t>10分</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686E365A">
            <w:pPr>
              <w:spacing w:line="200" w:lineRule="atLeast"/>
              <w:rPr>
                <w:rFonts w:hint="eastAsia" w:ascii="宋体" w:hAnsi="宋体" w:eastAsia="宋体" w:cs="宋体"/>
                <w:color w:val="auto"/>
                <w:spacing w:val="26"/>
                <w:kern w:val="0"/>
                <w:sz w:val="24"/>
                <w:szCs w:val="24"/>
                <w:highlight w:val="none"/>
                <w:lang w:val="en-US" w:eastAsia="zh-CN"/>
              </w:rPr>
            </w:pPr>
            <w:r>
              <w:rPr>
                <w:rFonts w:hint="eastAsia" w:ascii="宋体" w:hAnsi="宋体" w:eastAsia="宋体" w:cs="宋体"/>
                <w:color w:val="auto"/>
                <w:sz w:val="24"/>
                <w:szCs w:val="24"/>
                <w:highlight w:val="none"/>
                <w:lang w:val="en-US" w:eastAsia="zh-CN"/>
              </w:rPr>
              <w:t>根据供应商提供的（1）</w:t>
            </w:r>
            <w:r>
              <w:rPr>
                <w:rFonts w:hint="eastAsia" w:cs="宋体"/>
                <w:color w:val="auto"/>
                <w:sz w:val="24"/>
                <w:szCs w:val="24"/>
                <w:highlight w:val="none"/>
                <w:lang w:val="en-US" w:eastAsia="zh-CN"/>
              </w:rPr>
              <w:t>值守服务承诺</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故障处置承诺</w:t>
            </w: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技术支持与维保承诺（4）履约及违约赔付承诺等进行量化打分</w:t>
            </w:r>
            <w:r>
              <w:rPr>
                <w:rFonts w:hint="eastAsia" w:ascii="宋体" w:hAnsi="宋体" w:eastAsia="宋体" w:cs="宋体"/>
                <w:color w:val="auto"/>
                <w:sz w:val="24"/>
                <w:szCs w:val="24"/>
                <w:highlight w:val="none"/>
                <w:lang w:val="en-US" w:eastAsia="zh-CN"/>
              </w:rPr>
              <w:t>，全部提供且合理得</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分，每缺1项扣</w:t>
            </w:r>
            <w:r>
              <w:rPr>
                <w:rFonts w:hint="eastAsia"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分，每有1项不完善不具体的扣1分，扣完为止。</w:t>
            </w:r>
          </w:p>
        </w:tc>
      </w:tr>
      <w:tr w14:paraId="3B7C5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015" w:type="dxa"/>
            <w:vMerge w:val="continue"/>
            <w:tcBorders>
              <w:left w:val="single" w:color="auto" w:sz="4" w:space="0"/>
              <w:right w:val="single" w:color="auto" w:sz="4" w:space="0"/>
            </w:tcBorders>
            <w:vAlign w:val="top"/>
          </w:tcPr>
          <w:p w14:paraId="1064DB80">
            <w:pPr>
              <w:adjustRightInd w:val="0"/>
              <w:snapToGrid w:val="0"/>
              <w:jc w:val="center"/>
            </w:pPr>
          </w:p>
        </w:tc>
        <w:tc>
          <w:tcPr>
            <w:tcW w:w="851" w:type="dxa"/>
            <w:vMerge w:val="continue"/>
            <w:tcBorders>
              <w:left w:val="single" w:color="auto" w:sz="4" w:space="0"/>
              <w:right w:val="single" w:color="auto" w:sz="4" w:space="0"/>
            </w:tcBorders>
            <w:vAlign w:val="top"/>
          </w:tcPr>
          <w:p w14:paraId="110F09CF">
            <w:pPr>
              <w:adjustRightInd w:val="0"/>
              <w:snapToGrid w:val="0"/>
              <w:jc w:val="center"/>
            </w:pPr>
          </w:p>
        </w:tc>
        <w:tc>
          <w:tcPr>
            <w:tcW w:w="1125" w:type="dxa"/>
            <w:tcBorders>
              <w:top w:val="single" w:color="auto" w:sz="4" w:space="0"/>
              <w:left w:val="single" w:color="auto" w:sz="4" w:space="0"/>
              <w:right w:val="single" w:color="auto" w:sz="4" w:space="0"/>
            </w:tcBorders>
            <w:shd w:val="clear" w:color="auto" w:fill="auto"/>
            <w:vAlign w:val="center"/>
          </w:tcPr>
          <w:p w14:paraId="37ECC193">
            <w:pP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近三年工作业绩</w:t>
            </w:r>
          </w:p>
        </w:tc>
        <w:tc>
          <w:tcPr>
            <w:tcW w:w="1104" w:type="dxa"/>
            <w:tcBorders>
              <w:top w:val="single" w:color="auto" w:sz="4" w:space="0"/>
              <w:left w:val="single" w:color="auto" w:sz="4" w:space="0"/>
              <w:right w:val="single" w:color="auto" w:sz="4" w:space="0"/>
            </w:tcBorders>
            <w:shd w:val="clear" w:color="auto" w:fill="auto"/>
            <w:vAlign w:val="center"/>
          </w:tcPr>
          <w:p w14:paraId="76D10716">
            <w:pPr>
              <w:kinsoku w:val="0"/>
              <w:overflowPunct w:val="0"/>
              <w:autoSpaceDE w:val="0"/>
              <w:autoSpaceDN w:val="0"/>
              <w:adjustRightInd w:val="0"/>
              <w:ind w:left="107" w:leftChars="0"/>
              <w:jc w:val="center"/>
              <w:rPr>
                <w:rFonts w:hint="default" w:ascii="宋体" w:hAnsi="宋体" w:eastAsia="宋体" w:cs="宋体"/>
                <w:iCs/>
                <w:color w:val="auto"/>
                <w:sz w:val="24"/>
                <w:szCs w:val="24"/>
                <w:highlight w:val="none"/>
                <w:lang w:val="en-US" w:eastAsia="zh-CN"/>
              </w:rPr>
            </w:pPr>
            <w:r>
              <w:rPr>
                <w:rFonts w:hint="eastAsia" w:cs="宋体"/>
                <w:iCs/>
                <w:color w:val="auto"/>
                <w:sz w:val="24"/>
                <w:szCs w:val="24"/>
                <w:highlight w:val="none"/>
                <w:lang w:val="en-US" w:eastAsia="zh-CN"/>
              </w:rPr>
              <w:t>10分</w:t>
            </w:r>
          </w:p>
        </w:tc>
        <w:tc>
          <w:tcPr>
            <w:tcW w:w="5931" w:type="dxa"/>
            <w:tcBorders>
              <w:top w:val="single" w:color="auto" w:sz="4" w:space="0"/>
              <w:left w:val="single" w:color="auto" w:sz="4" w:space="0"/>
              <w:bottom w:val="single" w:color="auto" w:sz="4" w:space="0"/>
              <w:right w:val="single" w:color="auto" w:sz="4" w:space="0"/>
            </w:tcBorders>
            <w:shd w:val="clear" w:color="auto" w:fill="auto"/>
            <w:vAlign w:val="center"/>
          </w:tcPr>
          <w:p w14:paraId="671AD4E0">
            <w:pPr>
              <w:spacing w:line="200" w:lineRule="atLeast"/>
              <w:rPr>
                <w:rFonts w:hint="eastAsia" w:ascii="宋体" w:hAnsi="宋体" w:eastAsia="宋体" w:cs="宋体"/>
                <w:color w:val="auto"/>
                <w:spacing w:val="26"/>
                <w:kern w:val="0"/>
                <w:sz w:val="24"/>
                <w:szCs w:val="24"/>
                <w:highlight w:val="none"/>
                <w:lang w:val="zh-CN" w:eastAsia="zh-CN"/>
              </w:rPr>
            </w:pPr>
            <w:r>
              <w:rPr>
                <w:rFonts w:hint="eastAsia" w:ascii="宋体" w:hAnsi="宋体" w:eastAsia="宋体" w:cs="宋体"/>
                <w:color w:val="auto"/>
                <w:spacing w:val="26"/>
                <w:kern w:val="0"/>
                <w:sz w:val="24"/>
                <w:szCs w:val="24"/>
                <w:highlight w:val="none"/>
                <w:lang w:val="zh-CN" w:eastAsia="zh-CN"/>
              </w:rPr>
              <w:t>近3年（202</w:t>
            </w:r>
            <w:r>
              <w:rPr>
                <w:rFonts w:hint="eastAsia" w:ascii="宋体" w:hAnsi="宋体" w:eastAsia="宋体" w:cs="宋体"/>
                <w:color w:val="auto"/>
                <w:spacing w:val="26"/>
                <w:kern w:val="0"/>
                <w:sz w:val="24"/>
                <w:szCs w:val="24"/>
                <w:highlight w:val="none"/>
                <w:lang w:val="en-US" w:eastAsia="zh-CN"/>
              </w:rPr>
              <w:t>3</w:t>
            </w:r>
            <w:r>
              <w:rPr>
                <w:rFonts w:hint="eastAsia" w:ascii="宋体" w:hAnsi="宋体" w:eastAsia="宋体" w:cs="宋体"/>
                <w:color w:val="auto"/>
                <w:spacing w:val="26"/>
                <w:kern w:val="0"/>
                <w:sz w:val="24"/>
                <w:szCs w:val="24"/>
                <w:highlight w:val="none"/>
                <w:lang w:val="zh-CN" w:eastAsia="zh-CN"/>
              </w:rPr>
              <w:t>年</w:t>
            </w:r>
            <w:r>
              <w:rPr>
                <w:rFonts w:hint="eastAsia" w:cs="宋体"/>
                <w:color w:val="auto"/>
                <w:spacing w:val="26"/>
                <w:kern w:val="0"/>
                <w:sz w:val="24"/>
                <w:szCs w:val="24"/>
                <w:highlight w:val="none"/>
                <w:lang w:val="en-US" w:eastAsia="zh-CN"/>
              </w:rPr>
              <w:t>6</w:t>
            </w:r>
            <w:r>
              <w:rPr>
                <w:rFonts w:hint="eastAsia" w:ascii="宋体" w:hAnsi="宋体" w:eastAsia="宋体" w:cs="宋体"/>
                <w:color w:val="auto"/>
                <w:spacing w:val="26"/>
                <w:kern w:val="0"/>
                <w:sz w:val="24"/>
                <w:szCs w:val="24"/>
                <w:highlight w:val="none"/>
                <w:lang w:val="zh-CN" w:eastAsia="zh-CN"/>
              </w:rPr>
              <w:t>月1日至磋商</w:t>
            </w:r>
            <w:r>
              <w:rPr>
                <w:rFonts w:hint="eastAsia" w:cs="宋体"/>
                <w:color w:val="auto"/>
                <w:spacing w:val="26"/>
                <w:kern w:val="0"/>
                <w:sz w:val="24"/>
                <w:szCs w:val="24"/>
                <w:highlight w:val="none"/>
                <w:lang w:val="en-US" w:eastAsia="zh-CN"/>
              </w:rPr>
              <w:t>文件递交</w:t>
            </w:r>
            <w:r>
              <w:rPr>
                <w:rFonts w:hint="eastAsia" w:ascii="宋体" w:hAnsi="宋体" w:eastAsia="宋体" w:cs="宋体"/>
                <w:color w:val="auto"/>
                <w:spacing w:val="26"/>
                <w:kern w:val="0"/>
                <w:sz w:val="24"/>
                <w:szCs w:val="24"/>
                <w:highlight w:val="none"/>
                <w:lang w:val="zh-CN" w:eastAsia="zh-CN"/>
              </w:rPr>
              <w:t>截止时间）每有一项类似业绩的得</w:t>
            </w:r>
            <w:r>
              <w:rPr>
                <w:rFonts w:hint="eastAsia" w:ascii="宋体" w:hAnsi="宋体" w:eastAsia="宋体" w:cs="宋体"/>
                <w:color w:val="auto"/>
                <w:spacing w:val="26"/>
                <w:kern w:val="0"/>
                <w:sz w:val="24"/>
                <w:szCs w:val="24"/>
                <w:highlight w:val="none"/>
                <w:lang w:val="en-US" w:eastAsia="zh-CN"/>
              </w:rPr>
              <w:t>2</w:t>
            </w:r>
            <w:r>
              <w:rPr>
                <w:rFonts w:hint="eastAsia" w:ascii="宋体" w:hAnsi="宋体" w:eastAsia="宋体" w:cs="宋体"/>
                <w:color w:val="auto"/>
                <w:spacing w:val="26"/>
                <w:kern w:val="0"/>
                <w:sz w:val="24"/>
                <w:szCs w:val="24"/>
                <w:highlight w:val="none"/>
                <w:lang w:val="zh-CN" w:eastAsia="zh-CN"/>
              </w:rPr>
              <w:t>分，最高得</w:t>
            </w:r>
            <w:r>
              <w:rPr>
                <w:rFonts w:hint="eastAsia" w:ascii="宋体" w:hAnsi="宋体" w:eastAsia="宋体" w:cs="宋体"/>
                <w:color w:val="auto"/>
                <w:spacing w:val="26"/>
                <w:kern w:val="0"/>
                <w:sz w:val="24"/>
                <w:szCs w:val="24"/>
                <w:highlight w:val="none"/>
                <w:lang w:val="en-US" w:eastAsia="zh-CN"/>
              </w:rPr>
              <w:t>10</w:t>
            </w:r>
            <w:r>
              <w:rPr>
                <w:rFonts w:hint="eastAsia" w:ascii="宋体" w:hAnsi="宋体" w:eastAsia="宋体" w:cs="宋体"/>
                <w:color w:val="auto"/>
                <w:spacing w:val="26"/>
                <w:kern w:val="0"/>
                <w:sz w:val="24"/>
                <w:szCs w:val="24"/>
                <w:highlight w:val="none"/>
                <w:lang w:val="zh-CN" w:eastAsia="zh-CN"/>
              </w:rPr>
              <w:t>分。</w:t>
            </w:r>
          </w:p>
          <w:p w14:paraId="2A8FB19C">
            <w:pPr>
              <w:spacing w:line="200" w:lineRule="atLeast"/>
              <w:rPr>
                <w:rFonts w:hint="eastAsia" w:ascii="宋体" w:hAnsi="宋体" w:eastAsia="宋体" w:cs="宋体"/>
                <w:color w:val="auto"/>
                <w:spacing w:val="26"/>
                <w:kern w:val="0"/>
                <w:sz w:val="24"/>
                <w:szCs w:val="24"/>
                <w:highlight w:val="none"/>
                <w:lang w:val="en-US" w:eastAsia="zh-CN"/>
              </w:rPr>
            </w:pPr>
            <w:r>
              <w:rPr>
                <w:rFonts w:hint="eastAsia" w:ascii="宋体" w:hAnsi="宋体" w:eastAsia="宋体" w:cs="宋体"/>
                <w:color w:val="auto"/>
                <w:spacing w:val="26"/>
                <w:kern w:val="0"/>
                <w:sz w:val="24"/>
                <w:szCs w:val="24"/>
                <w:highlight w:val="none"/>
                <w:lang w:val="zh-CN" w:eastAsia="zh-CN"/>
              </w:rPr>
              <w:t>响应文件中应附合同原件扫描件</w:t>
            </w:r>
          </w:p>
        </w:tc>
      </w:tr>
    </w:tbl>
    <w:p w14:paraId="2878EAFA">
      <w:pPr>
        <w:rPr>
          <w:color w:val="auto"/>
          <w:spacing w:val="40"/>
          <w:highlight w:val="none"/>
        </w:rPr>
      </w:pPr>
      <w:r>
        <w:rPr>
          <w:color w:val="auto"/>
          <w:spacing w:val="40"/>
          <w:highlight w:val="none"/>
        </w:rPr>
        <w:br w:type="page"/>
      </w:r>
    </w:p>
    <w:p w14:paraId="00579C64">
      <w:pPr>
        <w:pStyle w:val="2"/>
        <w:tabs>
          <w:tab w:val="left" w:pos="1846"/>
        </w:tabs>
        <w:ind w:right="604"/>
        <w:rPr>
          <w:color w:val="auto"/>
          <w:highlight w:val="none"/>
        </w:rPr>
      </w:pPr>
      <w:bookmarkStart w:id="94" w:name="_Toc24419"/>
      <w:r>
        <w:rPr>
          <w:color w:val="auto"/>
          <w:spacing w:val="40"/>
          <w:highlight w:val="none"/>
        </w:rPr>
        <w:t>第</w:t>
      </w:r>
      <w:r>
        <w:rPr>
          <w:color w:val="auto"/>
          <w:spacing w:val="42"/>
          <w:highlight w:val="none"/>
        </w:rPr>
        <w:t>七</w:t>
      </w:r>
      <w:r>
        <w:rPr>
          <w:color w:val="auto"/>
          <w:spacing w:val="40"/>
          <w:highlight w:val="none"/>
        </w:rPr>
        <w:t>部</w:t>
      </w:r>
      <w:r>
        <w:rPr>
          <w:color w:val="auto"/>
          <w:highlight w:val="none"/>
        </w:rPr>
        <w:t>分</w:t>
      </w:r>
      <w:r>
        <w:rPr>
          <w:rFonts w:hint="eastAsia"/>
          <w:color w:val="auto"/>
          <w:highlight w:val="none"/>
          <w:lang w:val="en-US"/>
        </w:rPr>
        <w:t xml:space="preserve"> </w:t>
      </w:r>
      <w:r>
        <w:rPr>
          <w:color w:val="auto"/>
          <w:spacing w:val="42"/>
          <w:highlight w:val="none"/>
        </w:rPr>
        <w:t>《</w:t>
      </w:r>
      <w:r>
        <w:rPr>
          <w:color w:val="auto"/>
          <w:spacing w:val="40"/>
          <w:highlight w:val="none"/>
        </w:rPr>
        <w:t>二</w:t>
      </w:r>
      <w:r>
        <w:rPr>
          <w:color w:val="auto"/>
          <w:spacing w:val="42"/>
          <w:highlight w:val="none"/>
        </w:rPr>
        <w:t>次</w:t>
      </w:r>
      <w:r>
        <w:rPr>
          <w:color w:val="auto"/>
          <w:spacing w:val="40"/>
          <w:highlight w:val="none"/>
        </w:rPr>
        <w:t>报</w:t>
      </w:r>
      <w:r>
        <w:rPr>
          <w:color w:val="auto"/>
          <w:spacing w:val="42"/>
          <w:highlight w:val="none"/>
        </w:rPr>
        <w:t>价</w:t>
      </w:r>
      <w:r>
        <w:rPr>
          <w:color w:val="auto"/>
          <w:spacing w:val="40"/>
          <w:highlight w:val="none"/>
        </w:rPr>
        <w:t>表</w:t>
      </w:r>
      <w:r>
        <w:rPr>
          <w:color w:val="auto"/>
          <w:spacing w:val="42"/>
          <w:highlight w:val="none"/>
        </w:rPr>
        <w:t>》</w:t>
      </w:r>
      <w:r>
        <w:rPr>
          <w:color w:val="auto"/>
          <w:spacing w:val="40"/>
          <w:highlight w:val="none"/>
        </w:rPr>
        <w:t>格</w:t>
      </w:r>
      <w:r>
        <w:rPr>
          <w:color w:val="auto"/>
          <w:highlight w:val="none"/>
        </w:rPr>
        <w:t>式</w:t>
      </w:r>
      <w:bookmarkEnd w:id="90"/>
      <w:bookmarkEnd w:id="91"/>
      <w:bookmarkEnd w:id="94"/>
    </w:p>
    <w:p w14:paraId="23C3E7D5">
      <w:pPr>
        <w:spacing w:before="191"/>
        <w:ind w:left="857" w:right="1413"/>
        <w:jc w:val="center"/>
        <w:outlineLvl w:val="0"/>
        <w:rPr>
          <w:b/>
          <w:color w:val="auto"/>
          <w:sz w:val="36"/>
          <w:highlight w:val="none"/>
        </w:rPr>
      </w:pPr>
      <w:bookmarkStart w:id="95" w:name="_Toc15964"/>
      <w:bookmarkStart w:id="96" w:name="_Toc12072_WPSOffice_Level1"/>
      <w:bookmarkStart w:id="97" w:name="_Toc31096_WPSOffice_Level1"/>
      <w:bookmarkStart w:id="98" w:name="_Toc14123"/>
      <w:r>
        <w:rPr>
          <w:b/>
          <w:color w:val="auto"/>
          <w:sz w:val="36"/>
          <w:highlight w:val="none"/>
        </w:rPr>
        <w:t>二次报价表</w:t>
      </w:r>
      <w:bookmarkEnd w:id="95"/>
      <w:bookmarkEnd w:id="96"/>
      <w:bookmarkEnd w:id="97"/>
      <w:bookmarkEnd w:id="98"/>
    </w:p>
    <w:p w14:paraId="0D90B1AD">
      <w:pPr>
        <w:pStyle w:val="9"/>
        <w:rPr>
          <w:b/>
          <w:color w:val="auto"/>
          <w:sz w:val="20"/>
          <w:highlight w:val="none"/>
        </w:rPr>
      </w:pPr>
    </w:p>
    <w:p w14:paraId="762E4C7C">
      <w:pPr>
        <w:pStyle w:val="9"/>
        <w:spacing w:before="11"/>
        <w:rPr>
          <w:b/>
          <w:color w:val="auto"/>
          <w:sz w:val="23"/>
          <w:highlight w:val="none"/>
        </w:rPr>
      </w:pPr>
    </w:p>
    <w:p w14:paraId="4C1955E5">
      <w:pPr>
        <w:spacing w:before="67" w:line="364" w:lineRule="auto"/>
        <w:ind w:right="0" w:rightChars="0"/>
        <w:rPr>
          <w:color w:val="auto"/>
          <w:sz w:val="24"/>
          <w:highlight w:val="none"/>
        </w:rPr>
      </w:pPr>
      <w:r>
        <w:rPr>
          <w:color w:val="auto"/>
          <w:sz w:val="24"/>
          <w:highlight w:val="none"/>
        </w:rPr>
        <w:t>项目名称：</w:t>
      </w:r>
    </w:p>
    <w:p w14:paraId="10BB5096">
      <w:pPr>
        <w:spacing w:before="67" w:line="364" w:lineRule="auto"/>
        <w:ind w:right="0" w:rightChars="0"/>
        <w:rPr>
          <w:color w:val="auto"/>
          <w:sz w:val="24"/>
          <w:highlight w:val="none"/>
        </w:rPr>
      </w:pPr>
      <w:r>
        <w:rPr>
          <w:color w:val="auto"/>
          <w:sz w:val="24"/>
          <w:highlight w:val="none"/>
        </w:rPr>
        <w:t>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6373"/>
      </w:tblGrid>
      <w:tr w14:paraId="100D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2747" w:type="dxa"/>
            <w:vAlign w:val="center"/>
          </w:tcPr>
          <w:p w14:paraId="1B606E62">
            <w:pPr>
              <w:pStyle w:val="9"/>
              <w:jc w:val="center"/>
              <w:rPr>
                <w:rFonts w:hint="eastAsia" w:eastAsia="宋体"/>
                <w:color w:val="auto"/>
                <w:sz w:val="24"/>
                <w:highlight w:val="none"/>
                <w:vertAlign w:val="baseline"/>
                <w:lang w:eastAsia="zh-CN"/>
              </w:rPr>
            </w:pPr>
            <w:r>
              <w:rPr>
                <w:rFonts w:hint="eastAsia"/>
                <w:color w:val="auto"/>
                <w:sz w:val="24"/>
                <w:highlight w:val="none"/>
                <w:vertAlign w:val="baseline"/>
                <w:lang w:eastAsia="zh-CN"/>
              </w:rPr>
              <w:t>采购人名称</w:t>
            </w:r>
          </w:p>
        </w:tc>
        <w:tc>
          <w:tcPr>
            <w:tcW w:w="6373" w:type="dxa"/>
          </w:tcPr>
          <w:p w14:paraId="1EE0B418">
            <w:pPr>
              <w:pStyle w:val="9"/>
              <w:jc w:val="both"/>
              <w:rPr>
                <w:color w:val="auto"/>
                <w:sz w:val="24"/>
                <w:highlight w:val="none"/>
                <w:vertAlign w:val="baseline"/>
              </w:rPr>
            </w:pPr>
          </w:p>
        </w:tc>
      </w:tr>
      <w:tr w14:paraId="468F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2747" w:type="dxa"/>
            <w:vAlign w:val="center"/>
          </w:tcPr>
          <w:p w14:paraId="16DB55DB">
            <w:pPr>
              <w:pStyle w:val="9"/>
              <w:jc w:val="center"/>
              <w:rPr>
                <w:rFonts w:hint="eastAsia" w:eastAsia="宋体"/>
                <w:color w:val="auto"/>
                <w:sz w:val="24"/>
                <w:highlight w:val="none"/>
                <w:vertAlign w:val="baseline"/>
                <w:lang w:eastAsia="zh-CN"/>
              </w:rPr>
            </w:pPr>
            <w:r>
              <w:rPr>
                <w:rFonts w:hint="eastAsia"/>
                <w:color w:val="auto"/>
                <w:sz w:val="24"/>
                <w:highlight w:val="none"/>
                <w:vertAlign w:val="baseline"/>
                <w:lang w:eastAsia="zh-CN"/>
              </w:rPr>
              <w:t>供应商名称</w:t>
            </w:r>
          </w:p>
        </w:tc>
        <w:tc>
          <w:tcPr>
            <w:tcW w:w="6373" w:type="dxa"/>
          </w:tcPr>
          <w:p w14:paraId="3F82070D">
            <w:pPr>
              <w:pStyle w:val="9"/>
              <w:jc w:val="both"/>
              <w:rPr>
                <w:color w:val="auto"/>
                <w:sz w:val="24"/>
                <w:highlight w:val="none"/>
                <w:vertAlign w:val="baseline"/>
              </w:rPr>
            </w:pPr>
          </w:p>
        </w:tc>
      </w:tr>
      <w:tr w14:paraId="3530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2747" w:type="dxa"/>
            <w:vAlign w:val="center"/>
          </w:tcPr>
          <w:p w14:paraId="47291DB9">
            <w:pPr>
              <w:pStyle w:val="9"/>
              <w:jc w:val="center"/>
              <w:rPr>
                <w:rFonts w:hint="eastAsia" w:eastAsia="宋体"/>
                <w:color w:val="auto"/>
                <w:sz w:val="24"/>
                <w:highlight w:val="none"/>
                <w:vertAlign w:val="baseline"/>
                <w:lang w:eastAsia="zh-CN"/>
              </w:rPr>
            </w:pPr>
            <w:r>
              <w:rPr>
                <w:rFonts w:hint="eastAsia"/>
                <w:color w:val="auto"/>
                <w:sz w:val="24"/>
                <w:highlight w:val="none"/>
                <w:vertAlign w:val="baseline"/>
                <w:lang w:eastAsia="zh-CN"/>
              </w:rPr>
              <w:t>最终磋商报价</w:t>
            </w:r>
          </w:p>
        </w:tc>
        <w:tc>
          <w:tcPr>
            <w:tcW w:w="6373" w:type="dxa"/>
          </w:tcPr>
          <w:p w14:paraId="11B2427A">
            <w:pPr>
              <w:pStyle w:val="9"/>
              <w:jc w:val="both"/>
              <w:rPr>
                <w:color w:val="auto"/>
                <w:sz w:val="24"/>
                <w:highlight w:val="none"/>
                <w:vertAlign w:val="baseline"/>
              </w:rPr>
            </w:pPr>
          </w:p>
        </w:tc>
      </w:tr>
    </w:tbl>
    <w:p w14:paraId="6027CA9E">
      <w:pPr>
        <w:pStyle w:val="9"/>
        <w:rPr>
          <w:color w:val="auto"/>
          <w:sz w:val="24"/>
          <w:highlight w:val="none"/>
        </w:rPr>
      </w:pPr>
    </w:p>
    <w:p w14:paraId="5A34D12C">
      <w:pPr>
        <w:pStyle w:val="9"/>
        <w:rPr>
          <w:color w:val="auto"/>
          <w:sz w:val="24"/>
          <w:highlight w:val="none"/>
        </w:rPr>
      </w:pPr>
    </w:p>
    <w:p w14:paraId="166707D9">
      <w:pPr>
        <w:pStyle w:val="9"/>
        <w:spacing w:before="4"/>
        <w:rPr>
          <w:color w:val="auto"/>
          <w:sz w:val="25"/>
          <w:highlight w:val="none"/>
        </w:rPr>
      </w:pPr>
    </w:p>
    <w:p w14:paraId="4145D24B">
      <w:pPr>
        <w:tabs>
          <w:tab w:val="left" w:pos="7365"/>
          <w:tab w:val="left" w:pos="7461"/>
        </w:tabs>
        <w:spacing w:line="364" w:lineRule="auto"/>
        <w:ind w:left="3501" w:right="1056"/>
        <w:rPr>
          <w:color w:val="auto"/>
          <w:sz w:val="24"/>
          <w:highlight w:val="none"/>
        </w:rPr>
      </w:pPr>
      <w:r>
        <w:rPr>
          <w:color w:val="auto"/>
          <w:sz w:val="24"/>
          <w:highlight w:val="none"/>
        </w:rPr>
        <w:t>供应商：</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（单位公章）</w:t>
      </w:r>
    </w:p>
    <w:p w14:paraId="6513E772">
      <w:pPr>
        <w:tabs>
          <w:tab w:val="left" w:pos="7365"/>
          <w:tab w:val="left" w:pos="7461"/>
        </w:tabs>
        <w:spacing w:line="364" w:lineRule="auto"/>
        <w:ind w:left="3501" w:right="1056"/>
        <w:rPr>
          <w:color w:val="auto"/>
          <w:sz w:val="24"/>
          <w:highlight w:val="none"/>
        </w:rPr>
      </w:pPr>
      <w:r>
        <w:rPr>
          <w:color w:val="auto"/>
          <w:sz w:val="24"/>
          <w:highlight w:val="none"/>
        </w:rPr>
        <w:t>法定代表人或其委托代理人</w:t>
      </w:r>
      <w:r>
        <w:rPr>
          <w:color w:val="auto"/>
          <w:sz w:val="24"/>
          <w:highlight w:val="none"/>
          <w:u w:val="single"/>
        </w:rPr>
        <w:t>：</w:t>
      </w:r>
      <w:r>
        <w:rPr>
          <w:rFonts w:hint="eastAsia"/>
          <w:color w:val="auto"/>
          <w:sz w:val="24"/>
          <w:highlight w:val="none"/>
          <w:u w:val="single"/>
          <w:lang w:val="en-US" w:eastAsia="zh-CN"/>
        </w:rPr>
        <w:t xml:space="preserve">    </w:t>
      </w:r>
      <w:r>
        <w:rPr>
          <w:color w:val="auto"/>
          <w:sz w:val="24"/>
          <w:highlight w:val="none"/>
          <w:u w:val="single"/>
        </w:rPr>
        <w:t>（</w:t>
      </w:r>
      <w:r>
        <w:rPr>
          <w:color w:val="auto"/>
          <w:sz w:val="24"/>
          <w:highlight w:val="none"/>
        </w:rPr>
        <w:t>签字或印鉴</w:t>
      </w:r>
      <w:r>
        <w:rPr>
          <w:color w:val="auto"/>
          <w:spacing w:val="-17"/>
          <w:sz w:val="24"/>
          <w:highlight w:val="none"/>
        </w:rPr>
        <w:t>）</w:t>
      </w:r>
    </w:p>
    <w:p w14:paraId="579416BE">
      <w:pPr>
        <w:tabs>
          <w:tab w:val="left" w:pos="6380"/>
          <w:tab w:val="left" w:pos="7461"/>
        </w:tabs>
        <w:spacing w:line="364" w:lineRule="auto"/>
        <w:ind w:left="3501" w:right="1056"/>
        <w:jc w:val="right"/>
        <w:rPr>
          <w:color w:val="auto"/>
          <w:sz w:val="24"/>
          <w:highlight w:val="none"/>
        </w:rPr>
      </w:pP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年 </w:t>
      </w:r>
      <w:r>
        <w:rPr>
          <w:rFonts w:hint="eastAsia"/>
          <w:color w:val="auto"/>
          <w:sz w:val="24"/>
          <w:highlight w:val="none"/>
          <w:lang w:val="en-US" w:eastAsia="zh-CN"/>
        </w:rPr>
        <w:t xml:space="preserve">   </w:t>
      </w:r>
      <w:r>
        <w:rPr>
          <w:color w:val="auto"/>
          <w:sz w:val="24"/>
          <w:highlight w:val="none"/>
        </w:rPr>
        <w:t xml:space="preserve">月 </w:t>
      </w:r>
      <w:r>
        <w:rPr>
          <w:rFonts w:hint="eastAsia"/>
          <w:color w:val="auto"/>
          <w:sz w:val="24"/>
          <w:highlight w:val="none"/>
          <w:lang w:val="en-US" w:eastAsia="zh-CN"/>
        </w:rPr>
        <w:t xml:space="preserve">    </w:t>
      </w:r>
      <w:r>
        <w:rPr>
          <w:color w:val="auto"/>
          <w:sz w:val="24"/>
          <w:highlight w:val="none"/>
        </w:rPr>
        <w:t>日</w:t>
      </w:r>
    </w:p>
    <w:p w14:paraId="560E7209">
      <w:pPr>
        <w:pStyle w:val="9"/>
        <w:rPr>
          <w:b/>
          <w:color w:val="auto"/>
          <w:sz w:val="20"/>
          <w:highlight w:val="none"/>
        </w:rPr>
      </w:pPr>
    </w:p>
    <w:p w14:paraId="04FB8119">
      <w:pPr>
        <w:pStyle w:val="9"/>
        <w:spacing w:before="11"/>
        <w:rPr>
          <w:b/>
          <w:color w:val="auto"/>
          <w:sz w:val="23"/>
          <w:highlight w:val="none"/>
        </w:rPr>
      </w:pPr>
    </w:p>
    <w:p w14:paraId="4E722475">
      <w:pPr>
        <w:spacing w:before="67"/>
        <w:ind w:left="620"/>
        <w:rPr>
          <w:color w:val="auto"/>
          <w:highlight w:val="none"/>
          <w:lang w:val="en-US"/>
        </w:rPr>
      </w:pPr>
      <w:r>
        <w:rPr>
          <w:b/>
          <w:color w:val="auto"/>
          <w:sz w:val="24"/>
          <w:highlight w:val="none"/>
        </w:rPr>
        <w:t>注：供应商须自备二次报价表，现场填写报价，并加盖单位公章。</w:t>
      </w:r>
    </w:p>
    <w:sectPr>
      <w:pgSz w:w="11910" w:h="16840"/>
      <w:pgMar w:top="1134" w:right="830" w:bottom="1134" w:left="1180" w:header="0" w:footer="97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ingLiU_HKSCS">
    <w:panose1 w:val="02020500000000000000"/>
    <w:charset w:val="88"/>
    <w:family w:val="roman"/>
    <w:pitch w:val="default"/>
    <w:sig w:usb0="A00002FF" w:usb1="38CFFCFA" w:usb2="00000016"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9435">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016A13">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2016A1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F7AF">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602" w:hanging="562"/>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2450" w:hanging="562"/>
      </w:pPr>
      <w:rPr>
        <w:rFonts w:hint="default"/>
        <w:lang w:val="zh-CN" w:eastAsia="zh-CN" w:bidi="zh-CN"/>
      </w:rPr>
    </w:lvl>
    <w:lvl w:ilvl="2" w:tentative="0">
      <w:start w:val="0"/>
      <w:numFmt w:val="bullet"/>
      <w:lvlText w:val="•"/>
      <w:lvlJc w:val="left"/>
      <w:pPr>
        <w:ind w:left="3301" w:hanging="562"/>
      </w:pPr>
      <w:rPr>
        <w:rFonts w:hint="default"/>
        <w:lang w:val="zh-CN" w:eastAsia="zh-CN" w:bidi="zh-CN"/>
      </w:rPr>
    </w:lvl>
    <w:lvl w:ilvl="3" w:tentative="0">
      <w:start w:val="0"/>
      <w:numFmt w:val="bullet"/>
      <w:lvlText w:val="•"/>
      <w:lvlJc w:val="left"/>
      <w:pPr>
        <w:ind w:left="4151" w:hanging="562"/>
      </w:pPr>
      <w:rPr>
        <w:rFonts w:hint="default"/>
        <w:lang w:val="zh-CN" w:eastAsia="zh-CN" w:bidi="zh-CN"/>
      </w:rPr>
    </w:lvl>
    <w:lvl w:ilvl="4" w:tentative="0">
      <w:start w:val="0"/>
      <w:numFmt w:val="bullet"/>
      <w:lvlText w:val="•"/>
      <w:lvlJc w:val="left"/>
      <w:pPr>
        <w:ind w:left="5002" w:hanging="562"/>
      </w:pPr>
      <w:rPr>
        <w:rFonts w:hint="default"/>
        <w:lang w:val="zh-CN" w:eastAsia="zh-CN" w:bidi="zh-CN"/>
      </w:rPr>
    </w:lvl>
    <w:lvl w:ilvl="5" w:tentative="0">
      <w:start w:val="0"/>
      <w:numFmt w:val="bullet"/>
      <w:lvlText w:val="•"/>
      <w:lvlJc w:val="left"/>
      <w:pPr>
        <w:ind w:left="5853" w:hanging="562"/>
      </w:pPr>
      <w:rPr>
        <w:rFonts w:hint="default"/>
        <w:lang w:val="zh-CN" w:eastAsia="zh-CN" w:bidi="zh-CN"/>
      </w:rPr>
    </w:lvl>
    <w:lvl w:ilvl="6" w:tentative="0">
      <w:start w:val="0"/>
      <w:numFmt w:val="bullet"/>
      <w:lvlText w:val="•"/>
      <w:lvlJc w:val="left"/>
      <w:pPr>
        <w:ind w:left="6703" w:hanging="562"/>
      </w:pPr>
      <w:rPr>
        <w:rFonts w:hint="default"/>
        <w:lang w:val="zh-CN" w:eastAsia="zh-CN" w:bidi="zh-CN"/>
      </w:rPr>
    </w:lvl>
    <w:lvl w:ilvl="7" w:tentative="0">
      <w:start w:val="0"/>
      <w:numFmt w:val="bullet"/>
      <w:lvlText w:val="•"/>
      <w:lvlJc w:val="left"/>
      <w:pPr>
        <w:ind w:left="7554" w:hanging="562"/>
      </w:pPr>
      <w:rPr>
        <w:rFonts w:hint="default"/>
        <w:lang w:val="zh-CN" w:eastAsia="zh-CN" w:bidi="zh-CN"/>
      </w:rPr>
    </w:lvl>
    <w:lvl w:ilvl="8" w:tentative="0">
      <w:start w:val="0"/>
      <w:numFmt w:val="bullet"/>
      <w:lvlText w:val="•"/>
      <w:lvlJc w:val="left"/>
      <w:pPr>
        <w:ind w:left="8405" w:hanging="562"/>
      </w:pPr>
      <w:rPr>
        <w:rFonts w:hint="default"/>
        <w:lang w:val="zh-CN" w:eastAsia="zh-CN" w:bidi="zh-CN"/>
      </w:rPr>
    </w:lvl>
  </w:abstractNum>
  <w:abstractNum w:abstractNumId="1">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nsid w:val="DED8A61B"/>
    <w:multiLevelType w:val="singleLevel"/>
    <w:tmpl w:val="DED8A61B"/>
    <w:lvl w:ilvl="0" w:tentative="0">
      <w:start w:val="11"/>
      <w:numFmt w:val="chineseCounting"/>
      <w:suff w:val="nothing"/>
      <w:lvlText w:val="%1、"/>
      <w:lvlJc w:val="left"/>
      <w:rPr>
        <w:rFonts w:hint="eastAsia"/>
      </w:rPr>
    </w:lvl>
  </w:abstractNum>
  <w:abstractNum w:abstractNumId="3">
    <w:nsid w:val="3D018D21"/>
    <w:multiLevelType w:val="singleLevel"/>
    <w:tmpl w:val="3D018D21"/>
    <w:lvl w:ilvl="0" w:tentative="0">
      <w:start w:val="1"/>
      <w:numFmt w:val="decimal"/>
      <w:suff w:val="nothing"/>
      <w:lvlText w:val="%1、"/>
      <w:lvlJc w:val="left"/>
      <w:pPr>
        <w:ind w:left="0" w:firstLine="0"/>
      </w:pPr>
    </w:lvl>
  </w:abstractNum>
  <w:abstractNum w:abstractNumId="4">
    <w:nsid w:val="59819FA1"/>
    <w:multiLevelType w:val="singleLevel"/>
    <w:tmpl w:val="59819FA1"/>
    <w:lvl w:ilvl="0" w:tentative="0">
      <w:start w:val="1"/>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OWY1MmM2NzZmOTY4ZTM2M2Y1NmZlZGUzNmEwNWIifQ=="/>
  </w:docVars>
  <w:rsids>
    <w:rsidRoot w:val="00347603"/>
    <w:rsid w:val="00027BCF"/>
    <w:rsid w:val="001E2F2D"/>
    <w:rsid w:val="001E4017"/>
    <w:rsid w:val="001F1B11"/>
    <w:rsid w:val="0020642D"/>
    <w:rsid w:val="00223DB2"/>
    <w:rsid w:val="002529BF"/>
    <w:rsid w:val="00347603"/>
    <w:rsid w:val="003F2433"/>
    <w:rsid w:val="003F3617"/>
    <w:rsid w:val="003F4D69"/>
    <w:rsid w:val="004109B3"/>
    <w:rsid w:val="00425DE6"/>
    <w:rsid w:val="00451A0B"/>
    <w:rsid w:val="00557C16"/>
    <w:rsid w:val="0065169D"/>
    <w:rsid w:val="006605AB"/>
    <w:rsid w:val="00685CD0"/>
    <w:rsid w:val="0071654F"/>
    <w:rsid w:val="007A6FC2"/>
    <w:rsid w:val="007D575D"/>
    <w:rsid w:val="007F1D96"/>
    <w:rsid w:val="00822A33"/>
    <w:rsid w:val="00962E95"/>
    <w:rsid w:val="009B1AE2"/>
    <w:rsid w:val="009C7FF0"/>
    <w:rsid w:val="009D51C6"/>
    <w:rsid w:val="00A01151"/>
    <w:rsid w:val="00BC4F4C"/>
    <w:rsid w:val="00BC6B3B"/>
    <w:rsid w:val="00C17938"/>
    <w:rsid w:val="00D3750A"/>
    <w:rsid w:val="00D42776"/>
    <w:rsid w:val="00DB7BAD"/>
    <w:rsid w:val="00E61A6B"/>
    <w:rsid w:val="00FA1FB4"/>
    <w:rsid w:val="01027186"/>
    <w:rsid w:val="010C2C41"/>
    <w:rsid w:val="014A4843"/>
    <w:rsid w:val="015F54EA"/>
    <w:rsid w:val="016E327D"/>
    <w:rsid w:val="01C177E5"/>
    <w:rsid w:val="02570B98"/>
    <w:rsid w:val="02D659DB"/>
    <w:rsid w:val="03BA12BF"/>
    <w:rsid w:val="03EC754E"/>
    <w:rsid w:val="040E27E3"/>
    <w:rsid w:val="04E40C92"/>
    <w:rsid w:val="05D943F6"/>
    <w:rsid w:val="05FD1001"/>
    <w:rsid w:val="06187246"/>
    <w:rsid w:val="06C2282C"/>
    <w:rsid w:val="07070503"/>
    <w:rsid w:val="076020AA"/>
    <w:rsid w:val="07663516"/>
    <w:rsid w:val="07C7427A"/>
    <w:rsid w:val="09AB48AA"/>
    <w:rsid w:val="0A137FAD"/>
    <w:rsid w:val="0A4025BD"/>
    <w:rsid w:val="0A4E282A"/>
    <w:rsid w:val="0B05172E"/>
    <w:rsid w:val="0BF66DAB"/>
    <w:rsid w:val="0BFE7D77"/>
    <w:rsid w:val="0C1B3508"/>
    <w:rsid w:val="0C2024FA"/>
    <w:rsid w:val="0C304A59"/>
    <w:rsid w:val="0C4A03FA"/>
    <w:rsid w:val="0CDD6D13"/>
    <w:rsid w:val="0D966EB5"/>
    <w:rsid w:val="0DD70D0A"/>
    <w:rsid w:val="0DEF57F4"/>
    <w:rsid w:val="0E06432E"/>
    <w:rsid w:val="0E18647C"/>
    <w:rsid w:val="0F066539"/>
    <w:rsid w:val="0F954813"/>
    <w:rsid w:val="0FAB1AE3"/>
    <w:rsid w:val="11160CC3"/>
    <w:rsid w:val="11427A2E"/>
    <w:rsid w:val="11563308"/>
    <w:rsid w:val="115E5139"/>
    <w:rsid w:val="12136270"/>
    <w:rsid w:val="124E3058"/>
    <w:rsid w:val="13227E3E"/>
    <w:rsid w:val="132B4834"/>
    <w:rsid w:val="134C4D68"/>
    <w:rsid w:val="14052375"/>
    <w:rsid w:val="141009B6"/>
    <w:rsid w:val="14E34E4B"/>
    <w:rsid w:val="14ED231D"/>
    <w:rsid w:val="14ED3382"/>
    <w:rsid w:val="158B14C6"/>
    <w:rsid w:val="15DE4394"/>
    <w:rsid w:val="16027B60"/>
    <w:rsid w:val="16186992"/>
    <w:rsid w:val="175F7B26"/>
    <w:rsid w:val="17D74A3B"/>
    <w:rsid w:val="192C3E4A"/>
    <w:rsid w:val="199D21E8"/>
    <w:rsid w:val="1A245C6C"/>
    <w:rsid w:val="1A634022"/>
    <w:rsid w:val="1A714A8B"/>
    <w:rsid w:val="1ABB438B"/>
    <w:rsid w:val="1B07546B"/>
    <w:rsid w:val="1B380E1C"/>
    <w:rsid w:val="1BB77A0B"/>
    <w:rsid w:val="1BBA4EDF"/>
    <w:rsid w:val="1BDF31EA"/>
    <w:rsid w:val="1C2C4B34"/>
    <w:rsid w:val="1C4636E7"/>
    <w:rsid w:val="1C982FD4"/>
    <w:rsid w:val="1D09789F"/>
    <w:rsid w:val="1D3537E4"/>
    <w:rsid w:val="1D617EB2"/>
    <w:rsid w:val="1DAE161C"/>
    <w:rsid w:val="1E13733F"/>
    <w:rsid w:val="1E28159D"/>
    <w:rsid w:val="1EA468AD"/>
    <w:rsid w:val="1EBB0A1F"/>
    <w:rsid w:val="1EEC4D17"/>
    <w:rsid w:val="1FD2585A"/>
    <w:rsid w:val="202D2F9A"/>
    <w:rsid w:val="203422DE"/>
    <w:rsid w:val="21FF50C2"/>
    <w:rsid w:val="22366AC3"/>
    <w:rsid w:val="225E0779"/>
    <w:rsid w:val="2279691E"/>
    <w:rsid w:val="229E16D5"/>
    <w:rsid w:val="22DD0BF8"/>
    <w:rsid w:val="231D5033"/>
    <w:rsid w:val="233E7DBC"/>
    <w:rsid w:val="236F44CE"/>
    <w:rsid w:val="23EA2974"/>
    <w:rsid w:val="24942FFA"/>
    <w:rsid w:val="25140019"/>
    <w:rsid w:val="25AF543C"/>
    <w:rsid w:val="26466BE5"/>
    <w:rsid w:val="26CE1BA6"/>
    <w:rsid w:val="274A3504"/>
    <w:rsid w:val="27933EFE"/>
    <w:rsid w:val="27B24D23"/>
    <w:rsid w:val="28752A7B"/>
    <w:rsid w:val="29152CF4"/>
    <w:rsid w:val="2918175B"/>
    <w:rsid w:val="292921F0"/>
    <w:rsid w:val="295D776C"/>
    <w:rsid w:val="29B71559"/>
    <w:rsid w:val="29ED172C"/>
    <w:rsid w:val="2A1C11F1"/>
    <w:rsid w:val="2A9366CE"/>
    <w:rsid w:val="2BCC0697"/>
    <w:rsid w:val="2BF35115"/>
    <w:rsid w:val="2BF558FF"/>
    <w:rsid w:val="2C350A96"/>
    <w:rsid w:val="2C440066"/>
    <w:rsid w:val="2CE35407"/>
    <w:rsid w:val="2D724EA0"/>
    <w:rsid w:val="2E4D3F35"/>
    <w:rsid w:val="2ED15A6F"/>
    <w:rsid w:val="2F2430B3"/>
    <w:rsid w:val="2F881E8A"/>
    <w:rsid w:val="2F977FE8"/>
    <w:rsid w:val="30A24B87"/>
    <w:rsid w:val="319A7E5D"/>
    <w:rsid w:val="31D637AB"/>
    <w:rsid w:val="31E275D3"/>
    <w:rsid w:val="32022F9B"/>
    <w:rsid w:val="324D08CC"/>
    <w:rsid w:val="32882FFD"/>
    <w:rsid w:val="32C55B60"/>
    <w:rsid w:val="32CD17BA"/>
    <w:rsid w:val="34503D9D"/>
    <w:rsid w:val="36607B88"/>
    <w:rsid w:val="36621CE7"/>
    <w:rsid w:val="36751E61"/>
    <w:rsid w:val="3697072A"/>
    <w:rsid w:val="36AB18A2"/>
    <w:rsid w:val="378D7B88"/>
    <w:rsid w:val="37D204B5"/>
    <w:rsid w:val="37D553D4"/>
    <w:rsid w:val="37E60C45"/>
    <w:rsid w:val="37F60FE9"/>
    <w:rsid w:val="397E11F1"/>
    <w:rsid w:val="3A621270"/>
    <w:rsid w:val="3A78048D"/>
    <w:rsid w:val="3AD770E3"/>
    <w:rsid w:val="3AFE46DA"/>
    <w:rsid w:val="3B0A0A92"/>
    <w:rsid w:val="3BCD1188"/>
    <w:rsid w:val="3BD464B7"/>
    <w:rsid w:val="3BF3141C"/>
    <w:rsid w:val="3C040A9C"/>
    <w:rsid w:val="3C43295C"/>
    <w:rsid w:val="3C5C7B52"/>
    <w:rsid w:val="3CA73DF9"/>
    <w:rsid w:val="3D4A1906"/>
    <w:rsid w:val="3D870CAF"/>
    <w:rsid w:val="3D9B002E"/>
    <w:rsid w:val="3DC20615"/>
    <w:rsid w:val="3E1011EE"/>
    <w:rsid w:val="3E5A7B48"/>
    <w:rsid w:val="3E8F1B70"/>
    <w:rsid w:val="3F7842BD"/>
    <w:rsid w:val="3F832082"/>
    <w:rsid w:val="3FB32CB2"/>
    <w:rsid w:val="405B063C"/>
    <w:rsid w:val="41243371"/>
    <w:rsid w:val="419818D4"/>
    <w:rsid w:val="42654CA5"/>
    <w:rsid w:val="42B16AAA"/>
    <w:rsid w:val="431B4C26"/>
    <w:rsid w:val="435D7460"/>
    <w:rsid w:val="45823870"/>
    <w:rsid w:val="45DA2462"/>
    <w:rsid w:val="460461B3"/>
    <w:rsid w:val="46516FB1"/>
    <w:rsid w:val="46657223"/>
    <w:rsid w:val="468309EF"/>
    <w:rsid w:val="46AB183F"/>
    <w:rsid w:val="46C42F9D"/>
    <w:rsid w:val="46FC417B"/>
    <w:rsid w:val="470B237C"/>
    <w:rsid w:val="479225C3"/>
    <w:rsid w:val="47AA6DDE"/>
    <w:rsid w:val="48371550"/>
    <w:rsid w:val="48641732"/>
    <w:rsid w:val="48CF7122"/>
    <w:rsid w:val="49774158"/>
    <w:rsid w:val="49A4542B"/>
    <w:rsid w:val="4ACA1D3B"/>
    <w:rsid w:val="4ADD7852"/>
    <w:rsid w:val="4B175749"/>
    <w:rsid w:val="4C113E40"/>
    <w:rsid w:val="4C4874E2"/>
    <w:rsid w:val="4C4A722C"/>
    <w:rsid w:val="4C594FC6"/>
    <w:rsid w:val="4C6C0B8C"/>
    <w:rsid w:val="4D13765E"/>
    <w:rsid w:val="4D260FE9"/>
    <w:rsid w:val="4D5B1AE2"/>
    <w:rsid w:val="4D865E9B"/>
    <w:rsid w:val="4DA91C75"/>
    <w:rsid w:val="4DC90ACD"/>
    <w:rsid w:val="4E2115B3"/>
    <w:rsid w:val="4E4546E3"/>
    <w:rsid w:val="4EE75DD3"/>
    <w:rsid w:val="4FB00333"/>
    <w:rsid w:val="50170885"/>
    <w:rsid w:val="50AE004B"/>
    <w:rsid w:val="50B0111E"/>
    <w:rsid w:val="50C5254B"/>
    <w:rsid w:val="511642AB"/>
    <w:rsid w:val="5139058D"/>
    <w:rsid w:val="51B00861"/>
    <w:rsid w:val="52160113"/>
    <w:rsid w:val="525616FE"/>
    <w:rsid w:val="5273695A"/>
    <w:rsid w:val="52F932E4"/>
    <w:rsid w:val="532F1F4C"/>
    <w:rsid w:val="54D826F9"/>
    <w:rsid w:val="553F35F7"/>
    <w:rsid w:val="56043D26"/>
    <w:rsid w:val="56F65950"/>
    <w:rsid w:val="572A30C4"/>
    <w:rsid w:val="577C2DEE"/>
    <w:rsid w:val="58AE7BB5"/>
    <w:rsid w:val="58F54459"/>
    <w:rsid w:val="591623BD"/>
    <w:rsid w:val="5A19092C"/>
    <w:rsid w:val="5A3B6714"/>
    <w:rsid w:val="5B6B2CED"/>
    <w:rsid w:val="5BD61031"/>
    <w:rsid w:val="5BDF057D"/>
    <w:rsid w:val="5C727915"/>
    <w:rsid w:val="5CB9235A"/>
    <w:rsid w:val="5CD67DF6"/>
    <w:rsid w:val="5D8656F2"/>
    <w:rsid w:val="5DBF51F2"/>
    <w:rsid w:val="5E00203B"/>
    <w:rsid w:val="5EDD1809"/>
    <w:rsid w:val="5F7F6745"/>
    <w:rsid w:val="5F813DA4"/>
    <w:rsid w:val="60E3097C"/>
    <w:rsid w:val="6119499A"/>
    <w:rsid w:val="61904FE4"/>
    <w:rsid w:val="61ED56C8"/>
    <w:rsid w:val="62186AD1"/>
    <w:rsid w:val="62753DAA"/>
    <w:rsid w:val="62A81A20"/>
    <w:rsid w:val="62AE2CD3"/>
    <w:rsid w:val="63B83DA0"/>
    <w:rsid w:val="63EC7784"/>
    <w:rsid w:val="6417438D"/>
    <w:rsid w:val="64353FC3"/>
    <w:rsid w:val="64C040D1"/>
    <w:rsid w:val="652031E7"/>
    <w:rsid w:val="652849AE"/>
    <w:rsid w:val="65FF39FB"/>
    <w:rsid w:val="661D5801"/>
    <w:rsid w:val="66357AFD"/>
    <w:rsid w:val="66E33CDF"/>
    <w:rsid w:val="67293347"/>
    <w:rsid w:val="67876BAD"/>
    <w:rsid w:val="679F78BB"/>
    <w:rsid w:val="67E15701"/>
    <w:rsid w:val="6962121E"/>
    <w:rsid w:val="699057F3"/>
    <w:rsid w:val="69B31C2A"/>
    <w:rsid w:val="6A794E2C"/>
    <w:rsid w:val="6A7E4A00"/>
    <w:rsid w:val="6A9C0983"/>
    <w:rsid w:val="6AE76538"/>
    <w:rsid w:val="6B0D1BCA"/>
    <w:rsid w:val="6B3E6ECF"/>
    <w:rsid w:val="6B6C42D2"/>
    <w:rsid w:val="6BE04061"/>
    <w:rsid w:val="6BFC669D"/>
    <w:rsid w:val="6C412664"/>
    <w:rsid w:val="6C423BE1"/>
    <w:rsid w:val="6C6326D6"/>
    <w:rsid w:val="6C7116DE"/>
    <w:rsid w:val="6CA669D4"/>
    <w:rsid w:val="6CEE6F69"/>
    <w:rsid w:val="6D734D92"/>
    <w:rsid w:val="6D914BEF"/>
    <w:rsid w:val="6E7B4FEF"/>
    <w:rsid w:val="6E947236"/>
    <w:rsid w:val="6EB12C90"/>
    <w:rsid w:val="6F9E1041"/>
    <w:rsid w:val="702A16C5"/>
    <w:rsid w:val="70A90E9F"/>
    <w:rsid w:val="70AC04DB"/>
    <w:rsid w:val="70B76781"/>
    <w:rsid w:val="70E35008"/>
    <w:rsid w:val="71B15AB7"/>
    <w:rsid w:val="71DB2FA6"/>
    <w:rsid w:val="71DC1E18"/>
    <w:rsid w:val="72D427B5"/>
    <w:rsid w:val="73301BB5"/>
    <w:rsid w:val="73815756"/>
    <w:rsid w:val="73CC6E6F"/>
    <w:rsid w:val="73DB0B59"/>
    <w:rsid w:val="745C3820"/>
    <w:rsid w:val="75D119CF"/>
    <w:rsid w:val="75DC165A"/>
    <w:rsid w:val="76C84CCD"/>
    <w:rsid w:val="76D34273"/>
    <w:rsid w:val="76F341BF"/>
    <w:rsid w:val="77075EED"/>
    <w:rsid w:val="771A635F"/>
    <w:rsid w:val="771B6D8D"/>
    <w:rsid w:val="774B0AE4"/>
    <w:rsid w:val="77A10BC8"/>
    <w:rsid w:val="788D3BAC"/>
    <w:rsid w:val="79521488"/>
    <w:rsid w:val="79980C1F"/>
    <w:rsid w:val="79C310E2"/>
    <w:rsid w:val="79E220D4"/>
    <w:rsid w:val="7A3B5150"/>
    <w:rsid w:val="7AD60F76"/>
    <w:rsid w:val="7AFA383B"/>
    <w:rsid w:val="7AFF0670"/>
    <w:rsid w:val="7B452516"/>
    <w:rsid w:val="7B6B0BD5"/>
    <w:rsid w:val="7B6E196D"/>
    <w:rsid w:val="7BAC0A25"/>
    <w:rsid w:val="7BE721B9"/>
    <w:rsid w:val="7C490A88"/>
    <w:rsid w:val="7C5330AA"/>
    <w:rsid w:val="7C5E0D7C"/>
    <w:rsid w:val="7CBF4B08"/>
    <w:rsid w:val="7D0A231B"/>
    <w:rsid w:val="7D243122"/>
    <w:rsid w:val="7D2D14B9"/>
    <w:rsid w:val="7D5A69B1"/>
    <w:rsid w:val="7D910613"/>
    <w:rsid w:val="7DE60E3B"/>
    <w:rsid w:val="7DFD0C42"/>
    <w:rsid w:val="7E785AF3"/>
    <w:rsid w:val="7EA157AC"/>
    <w:rsid w:val="7EE82FA4"/>
    <w:rsid w:val="7F233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52"/>
    <w:autoRedefine/>
    <w:qFormat/>
    <w:uiPriority w:val="1"/>
    <w:pPr>
      <w:spacing w:before="26"/>
      <w:jc w:val="center"/>
      <w:outlineLvl w:val="0"/>
    </w:pPr>
    <w:rPr>
      <w:b/>
      <w:bCs/>
      <w:sz w:val="32"/>
      <w:szCs w:val="32"/>
    </w:rPr>
  </w:style>
  <w:style w:type="paragraph" w:styleId="3">
    <w:name w:val="heading 2"/>
    <w:basedOn w:val="1"/>
    <w:next w:val="1"/>
    <w:autoRedefine/>
    <w:qFormat/>
    <w:uiPriority w:val="1"/>
    <w:pPr>
      <w:spacing w:before="33"/>
      <w:ind w:left="857" w:right="1413"/>
      <w:jc w:val="center"/>
      <w:outlineLvl w:val="1"/>
    </w:pPr>
    <w:rPr>
      <w:b/>
      <w:bCs/>
      <w:sz w:val="30"/>
      <w:szCs w:val="30"/>
    </w:rPr>
  </w:style>
  <w:style w:type="paragraph" w:styleId="4">
    <w:name w:val="heading 3"/>
    <w:basedOn w:val="1"/>
    <w:next w:val="1"/>
    <w:autoRedefine/>
    <w:qFormat/>
    <w:uiPriority w:val="1"/>
    <w:pPr>
      <w:ind w:left="903"/>
      <w:outlineLvl w:val="2"/>
    </w:pPr>
    <w:rPr>
      <w:b/>
      <w:bCs/>
      <w:sz w:val="28"/>
      <w:szCs w:val="28"/>
    </w:rPr>
  </w:style>
  <w:style w:type="paragraph" w:styleId="5">
    <w:name w:val="heading 5"/>
    <w:basedOn w:val="1"/>
    <w:next w:val="1"/>
    <w:link w:val="54"/>
    <w:autoRedefine/>
    <w:qFormat/>
    <w:uiPriority w:val="0"/>
    <w:pPr>
      <w:keepNext/>
      <w:keepLines/>
      <w:spacing w:before="280" w:beforeLines="0" w:after="290" w:afterLines="0" w:line="376" w:lineRule="auto"/>
      <w:outlineLvl w:val="4"/>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te Heading"/>
    <w:basedOn w:val="1"/>
    <w:next w:val="1"/>
    <w:autoRedefine/>
    <w:qFormat/>
    <w:uiPriority w:val="0"/>
    <w:pPr>
      <w:jc w:val="center"/>
    </w:pPr>
    <w:rPr>
      <w:szCs w:val="24"/>
    </w:rPr>
  </w:style>
  <w:style w:type="paragraph" w:styleId="7">
    <w:name w:val="Normal Indent"/>
    <w:basedOn w:val="1"/>
    <w:next w:val="1"/>
    <w:autoRedefine/>
    <w:qFormat/>
    <w:uiPriority w:val="0"/>
    <w:pPr>
      <w:ind w:firstLine="420"/>
    </w:pPr>
    <w:rPr>
      <w:szCs w:val="20"/>
    </w:rPr>
  </w:style>
  <w:style w:type="paragraph" w:styleId="8">
    <w:name w:val="annotation text"/>
    <w:basedOn w:val="1"/>
    <w:link w:val="44"/>
    <w:autoRedefine/>
    <w:qFormat/>
    <w:uiPriority w:val="0"/>
    <w:pPr>
      <w:autoSpaceDE/>
      <w:autoSpaceDN/>
    </w:pPr>
    <w:rPr>
      <w:rFonts w:ascii="Calibri" w:hAnsi="Calibri" w:cs="Times New Roman"/>
      <w:sz w:val="20"/>
      <w:szCs w:val="24"/>
      <w:lang w:bidi="ar-SA"/>
    </w:rPr>
  </w:style>
  <w:style w:type="paragraph" w:styleId="9">
    <w:name w:val="Body Text"/>
    <w:basedOn w:val="1"/>
    <w:next w:val="10"/>
    <w:autoRedefine/>
    <w:qFormat/>
    <w:uiPriority w:val="1"/>
    <w:rPr>
      <w:sz w:val="28"/>
      <w:szCs w:val="28"/>
    </w:rPr>
  </w:style>
  <w:style w:type="paragraph" w:styleId="10">
    <w:name w:val="toc 2"/>
    <w:basedOn w:val="1"/>
    <w:next w:val="1"/>
    <w:autoRedefine/>
    <w:qFormat/>
    <w:uiPriority w:val="39"/>
    <w:pPr>
      <w:ind w:left="210"/>
    </w:pPr>
    <w:rPr>
      <w:rFonts w:ascii="等线" w:eastAsia="等线"/>
      <w:smallCaps/>
      <w:sz w:val="20"/>
      <w:szCs w:val="20"/>
    </w:rPr>
  </w:style>
  <w:style w:type="paragraph" w:styleId="11">
    <w:name w:val="Body Text Indent"/>
    <w:basedOn w:val="1"/>
    <w:next w:val="12"/>
    <w:autoRedefine/>
    <w:qFormat/>
    <w:uiPriority w:val="0"/>
    <w:pPr>
      <w:ind w:firstLine="200" w:firstLineChars="200"/>
    </w:pPr>
    <w:rPr>
      <w:sz w:val="32"/>
    </w:rPr>
  </w:style>
  <w:style w:type="paragraph" w:styleId="12">
    <w:name w:val="envelope return"/>
    <w:basedOn w:val="1"/>
    <w:qFormat/>
    <w:uiPriority w:val="0"/>
    <w:pPr>
      <w:snapToGrid w:val="0"/>
    </w:pPr>
    <w:rPr>
      <w:rFonts w:ascii="Arial" w:hAnsi="Arial"/>
    </w:rPr>
  </w:style>
  <w:style w:type="paragraph" w:styleId="13">
    <w:name w:val="Plain Text"/>
    <w:basedOn w:val="1"/>
    <w:link w:val="40"/>
    <w:autoRedefine/>
    <w:qFormat/>
    <w:uiPriority w:val="0"/>
    <w:pPr>
      <w:autoSpaceDE/>
      <w:autoSpaceDN/>
      <w:jc w:val="both"/>
    </w:pPr>
    <w:rPr>
      <w:rFonts w:hAnsi="Calibri" w:cs="Times New Roman"/>
      <w:sz w:val="20"/>
      <w:szCs w:val="20"/>
      <w:lang w:bidi="ar-SA"/>
    </w:rPr>
  </w:style>
  <w:style w:type="paragraph" w:styleId="14">
    <w:name w:val="Body Text Indent 2"/>
    <w:basedOn w:val="1"/>
    <w:autoRedefine/>
    <w:qFormat/>
    <w:uiPriority w:val="0"/>
    <w:pPr>
      <w:spacing w:line="360" w:lineRule="auto"/>
      <w:ind w:firstLine="540"/>
    </w:pPr>
    <w:rPr>
      <w:sz w:val="28"/>
    </w:rPr>
  </w:style>
  <w:style w:type="paragraph" w:styleId="15">
    <w:name w:val="Balloon Text"/>
    <w:basedOn w:val="1"/>
    <w:link w:val="47"/>
    <w:autoRedefine/>
    <w:qFormat/>
    <w:uiPriority w:val="0"/>
    <w:rPr>
      <w:sz w:val="18"/>
      <w:szCs w:val="18"/>
    </w:rPr>
  </w:style>
  <w:style w:type="paragraph" w:styleId="16">
    <w:name w:val="footer"/>
    <w:basedOn w:val="1"/>
    <w:link w:val="41"/>
    <w:autoRedefine/>
    <w:qFormat/>
    <w:uiPriority w:val="0"/>
    <w:pPr>
      <w:tabs>
        <w:tab w:val="center" w:pos="4153"/>
        <w:tab w:val="right" w:pos="8306"/>
      </w:tabs>
      <w:snapToGrid w:val="0"/>
    </w:pPr>
    <w:rPr>
      <w:sz w:val="18"/>
      <w:szCs w:val="18"/>
    </w:rPr>
  </w:style>
  <w:style w:type="paragraph" w:styleId="17">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1"/>
    <w:pPr>
      <w:spacing w:before="577"/>
      <w:ind w:left="620"/>
    </w:pPr>
    <w:rPr>
      <w:sz w:val="28"/>
      <w:szCs w:val="28"/>
    </w:rPr>
  </w:style>
  <w:style w:type="paragraph" w:styleId="19">
    <w:name w:val="footnote text"/>
    <w:basedOn w:val="1"/>
    <w:qFormat/>
    <w:uiPriority w:val="0"/>
    <w:rPr>
      <w:sz w:val="20"/>
      <w:szCs w:val="20"/>
    </w:rPr>
  </w:style>
  <w:style w:type="paragraph" w:styleId="20">
    <w:name w:val="Normal (Web)"/>
    <w:basedOn w:val="1"/>
    <w:autoRedefine/>
    <w:qFormat/>
    <w:uiPriority w:val="0"/>
    <w:pPr>
      <w:spacing w:before="100" w:beforeAutospacing="1" w:after="100" w:afterAutospacing="1"/>
    </w:pPr>
    <w:rPr>
      <w:rFonts w:cs="Times New Roman"/>
      <w:sz w:val="24"/>
      <w:lang w:val="en-US" w:bidi="ar-SA"/>
    </w:rPr>
  </w:style>
  <w:style w:type="paragraph" w:styleId="21">
    <w:name w:val="Body Text First Indent"/>
    <w:basedOn w:val="9"/>
    <w:autoRedefine/>
    <w:qFormat/>
    <w:uiPriority w:val="0"/>
    <w:pPr>
      <w:spacing w:after="120"/>
      <w:ind w:firstLine="420" w:firstLineChars="100"/>
    </w:pPr>
    <w:rPr>
      <w:rFonts w:ascii="宋体" w:hAnsi="宋体" w:cs="Times New Roman"/>
      <w:kern w:val="2"/>
      <w:sz w:val="24"/>
    </w:rPr>
  </w:style>
  <w:style w:type="paragraph" w:styleId="22">
    <w:name w:val="Body Text First Indent 2"/>
    <w:basedOn w:val="11"/>
    <w:autoRedefine/>
    <w:unhideWhenUsed/>
    <w:qFormat/>
    <w:uiPriority w:val="99"/>
    <w:pPr>
      <w:ind w:left="200"/>
    </w:pPr>
  </w:style>
  <w:style w:type="table" w:styleId="24">
    <w:name w:val="Table Grid"/>
    <w:basedOn w:val="2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b/>
    </w:rPr>
  </w:style>
  <w:style w:type="character" w:styleId="27">
    <w:name w:val="FollowedHyperlink"/>
    <w:basedOn w:val="25"/>
    <w:autoRedefine/>
    <w:qFormat/>
    <w:uiPriority w:val="0"/>
    <w:rPr>
      <w:rFonts w:hint="eastAsia" w:ascii="微软雅黑" w:hAnsi="微软雅黑" w:eastAsia="微软雅黑" w:cs="微软雅黑"/>
      <w:b/>
      <w:color w:val="FFFFFF"/>
      <w:sz w:val="13"/>
      <w:szCs w:val="13"/>
      <w:u w:val="none"/>
    </w:rPr>
  </w:style>
  <w:style w:type="character" w:styleId="28">
    <w:name w:val="Hyperlink"/>
    <w:basedOn w:val="25"/>
    <w:autoRedefine/>
    <w:qFormat/>
    <w:uiPriority w:val="0"/>
    <w:rPr>
      <w:color w:val="000000"/>
      <w:sz w:val="18"/>
      <w:szCs w:val="18"/>
      <w:u w:val="none"/>
    </w:rPr>
  </w:style>
  <w:style w:type="paragraph" w:customStyle="1" w:styleId="29">
    <w:name w:val="Default"/>
    <w:next w:val="19"/>
    <w:unhideWhenUsed/>
    <w:qFormat/>
    <w:uiPriority w:val="0"/>
    <w:pPr>
      <w:widowControl w:val="0"/>
      <w:autoSpaceDE w:val="0"/>
      <w:autoSpaceDN w:val="0"/>
      <w:adjustRightInd w:val="0"/>
      <w:spacing w:beforeLines="0" w:afterLines="0"/>
    </w:pPr>
    <w:rPr>
      <w:rFonts w:hint="default" w:ascii="宋体" w:hAnsi="Calibri" w:eastAsia="宋体" w:cs="宋体"/>
      <w:color w:val="000000"/>
      <w:sz w:val="24"/>
      <w:szCs w:val="24"/>
      <w:lang w:val="en-US" w:eastAsia="zh-CN" w:bidi="ar-SA"/>
    </w:rPr>
  </w:style>
  <w:style w:type="paragraph" w:customStyle="1" w:styleId="30">
    <w:name w:val="正文1"/>
    <w:basedOn w:val="1"/>
    <w:autoRedefine/>
    <w:qFormat/>
    <w:uiPriority w:val="0"/>
    <w:pPr>
      <w:adjustRightInd w:val="0"/>
      <w:spacing w:line="318" w:lineRule="atLeast"/>
      <w:ind w:left="369" w:firstLine="369"/>
      <w:textAlignment w:val="baseline"/>
    </w:pPr>
    <w:rPr>
      <w:rFonts w:ascii="宋体"/>
      <w:szCs w:val="20"/>
    </w:rPr>
  </w:style>
  <w:style w:type="paragraph" w:customStyle="1" w:styleId="31">
    <w:name w:val="_Style 2"/>
    <w:basedOn w:val="1"/>
    <w:next w:val="1"/>
    <w:autoRedefine/>
    <w:qFormat/>
    <w:uiPriority w:val="0"/>
    <w:pPr>
      <w:ind w:firstLine="420" w:firstLineChars="200"/>
    </w:pPr>
  </w:style>
  <w:style w:type="paragraph" w:customStyle="1" w:styleId="3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3">
    <w:name w:val="Table Paragraph"/>
    <w:basedOn w:val="1"/>
    <w:autoRedefine/>
    <w:qFormat/>
    <w:uiPriority w:val="1"/>
  </w:style>
  <w:style w:type="paragraph" w:customStyle="1" w:styleId="3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5">
    <w:name w:val="WPSOffice手动目录 1"/>
    <w:autoRedefine/>
    <w:qFormat/>
    <w:uiPriority w:val="0"/>
    <w:rPr>
      <w:rFonts w:ascii="Times New Roman" w:hAnsi="Times New Roman" w:eastAsia="宋体" w:cs="Times New Roman"/>
      <w:lang w:val="en-US" w:eastAsia="zh-CN" w:bidi="ar-SA"/>
    </w:rPr>
  </w:style>
  <w:style w:type="paragraph" w:styleId="36">
    <w:name w:val="List Paragraph"/>
    <w:basedOn w:val="1"/>
    <w:autoRedefine/>
    <w:qFormat/>
    <w:uiPriority w:val="1"/>
    <w:pPr>
      <w:ind w:left="620" w:firstLine="559"/>
    </w:pPr>
  </w:style>
  <w:style w:type="paragraph" w:customStyle="1" w:styleId="37">
    <w:name w:val="正文001"/>
    <w:basedOn w:val="1"/>
    <w:autoRedefine/>
    <w:qFormat/>
    <w:uiPriority w:val="0"/>
    <w:pPr>
      <w:adjustRightInd w:val="0"/>
      <w:spacing w:before="120" w:after="120" w:line="540" w:lineRule="exact"/>
      <w:ind w:firstLine="567"/>
      <w:textAlignment w:val="baseline"/>
    </w:pPr>
    <w:rPr>
      <w:kern w:val="21"/>
      <w:sz w:val="28"/>
      <w:szCs w:val="28"/>
    </w:rPr>
  </w:style>
  <w:style w:type="paragraph" w:customStyle="1" w:styleId="38">
    <w:name w:val="题目"/>
    <w:basedOn w:val="1"/>
    <w:autoRedefine/>
    <w:qFormat/>
    <w:uiPriority w:val="0"/>
    <w:pPr>
      <w:spacing w:beforeLines="200" w:afterLines="100"/>
      <w:jc w:val="center"/>
    </w:pPr>
    <w:rPr>
      <w:rFonts w:ascii="黑体" w:eastAsia="黑体"/>
      <w:color w:val="C00000"/>
      <w:sz w:val="28"/>
      <w:szCs w:val="28"/>
    </w:rPr>
  </w:style>
  <w:style w:type="character" w:customStyle="1" w:styleId="39">
    <w:name w:val="批注文字 Char1"/>
    <w:autoRedefine/>
    <w:qFormat/>
    <w:uiPriority w:val="0"/>
    <w:rPr>
      <w:szCs w:val="24"/>
    </w:rPr>
  </w:style>
  <w:style w:type="character" w:customStyle="1" w:styleId="40">
    <w:name w:val="纯文本 Char1"/>
    <w:basedOn w:val="25"/>
    <w:link w:val="13"/>
    <w:autoRedefine/>
    <w:qFormat/>
    <w:uiPriority w:val="0"/>
    <w:rPr>
      <w:rFonts w:ascii="宋体" w:hAnsi="Courier New" w:cs="Courier New"/>
      <w:sz w:val="21"/>
      <w:szCs w:val="21"/>
      <w:lang w:val="zh-CN" w:bidi="zh-CN"/>
    </w:rPr>
  </w:style>
  <w:style w:type="character" w:customStyle="1" w:styleId="41">
    <w:name w:val="页脚 Char"/>
    <w:basedOn w:val="25"/>
    <w:link w:val="16"/>
    <w:autoRedefine/>
    <w:qFormat/>
    <w:uiPriority w:val="0"/>
    <w:rPr>
      <w:rFonts w:ascii="宋体" w:hAnsi="宋体" w:cs="宋体"/>
      <w:sz w:val="18"/>
      <w:szCs w:val="18"/>
      <w:lang w:val="zh-CN" w:bidi="zh-CN"/>
    </w:rPr>
  </w:style>
  <w:style w:type="character" w:customStyle="1" w:styleId="42">
    <w:name w:val="页眉 Char"/>
    <w:basedOn w:val="25"/>
    <w:link w:val="17"/>
    <w:autoRedefine/>
    <w:qFormat/>
    <w:uiPriority w:val="0"/>
    <w:rPr>
      <w:rFonts w:ascii="宋体" w:hAnsi="宋体" w:cs="宋体"/>
      <w:sz w:val="18"/>
      <w:szCs w:val="18"/>
      <w:lang w:val="zh-CN" w:bidi="zh-CN"/>
    </w:rPr>
  </w:style>
  <w:style w:type="character" w:customStyle="1" w:styleId="43">
    <w:name w:val="txt71"/>
    <w:basedOn w:val="25"/>
    <w:autoRedefine/>
    <w:qFormat/>
    <w:uiPriority w:val="0"/>
    <w:rPr>
      <w:rFonts w:hint="eastAsia" w:ascii="微软雅黑" w:hAnsi="微软雅黑" w:eastAsia="微软雅黑" w:cs="微软雅黑"/>
      <w:color w:val="4A4A4A"/>
      <w:sz w:val="14"/>
      <w:szCs w:val="14"/>
      <w:u w:val="none"/>
    </w:rPr>
  </w:style>
  <w:style w:type="character" w:customStyle="1" w:styleId="44">
    <w:name w:val="批注文字 Char"/>
    <w:basedOn w:val="25"/>
    <w:link w:val="8"/>
    <w:autoRedefine/>
    <w:qFormat/>
    <w:uiPriority w:val="0"/>
    <w:rPr>
      <w:rFonts w:ascii="宋体" w:hAnsi="宋体" w:cs="宋体"/>
      <w:sz w:val="22"/>
      <w:szCs w:val="22"/>
      <w:lang w:val="zh-CN" w:bidi="zh-CN"/>
    </w:rPr>
  </w:style>
  <w:style w:type="character" w:customStyle="1" w:styleId="45">
    <w:name w:val="txt7"/>
    <w:basedOn w:val="25"/>
    <w:autoRedefine/>
    <w:qFormat/>
    <w:uiPriority w:val="0"/>
  </w:style>
  <w:style w:type="character" w:customStyle="1" w:styleId="46">
    <w:name w:val="纯文本 Char"/>
    <w:autoRedefine/>
    <w:qFormat/>
    <w:uiPriority w:val="0"/>
    <w:rPr>
      <w:rFonts w:ascii="宋体"/>
    </w:rPr>
  </w:style>
  <w:style w:type="character" w:customStyle="1" w:styleId="47">
    <w:name w:val="批注框文本 Char"/>
    <w:basedOn w:val="25"/>
    <w:link w:val="15"/>
    <w:autoRedefine/>
    <w:qFormat/>
    <w:uiPriority w:val="0"/>
    <w:rPr>
      <w:rFonts w:ascii="宋体" w:hAnsi="宋体" w:cs="宋体"/>
      <w:sz w:val="18"/>
      <w:szCs w:val="18"/>
      <w:lang w:val="zh-CN" w:bidi="zh-CN"/>
    </w:rPr>
  </w:style>
  <w:style w:type="table" w:customStyle="1" w:styleId="48">
    <w:name w:val="Table Normal"/>
    <w:autoRedefine/>
    <w:unhideWhenUsed/>
    <w:qFormat/>
    <w:uiPriority w:val="2"/>
    <w:tblPr>
      <w:tblCellMar>
        <w:top w:w="0" w:type="dxa"/>
        <w:left w:w="0" w:type="dxa"/>
        <w:bottom w:w="0" w:type="dxa"/>
        <w:right w:w="0" w:type="dxa"/>
      </w:tblCellMar>
    </w:tblPr>
  </w:style>
  <w:style w:type="paragraph" w:customStyle="1" w:styleId="49">
    <w:name w:val="正文（缩进）"/>
    <w:basedOn w:val="1"/>
    <w:autoRedefine/>
    <w:qFormat/>
    <w:uiPriority w:val="0"/>
    <w:pPr>
      <w:spacing w:before="50" w:after="50"/>
      <w:ind w:firstLine="200" w:firstLineChars="200"/>
    </w:pPr>
  </w:style>
  <w:style w:type="paragraph" w:customStyle="1" w:styleId="50">
    <w:name w:val="Body text|1"/>
    <w:basedOn w:val="1"/>
    <w:autoRedefine/>
    <w:qFormat/>
    <w:uiPriority w:val="0"/>
    <w:pPr>
      <w:spacing w:line="446" w:lineRule="auto"/>
      <w:ind w:firstLine="400"/>
    </w:pPr>
    <w:rPr>
      <w:sz w:val="28"/>
      <w:szCs w:val="28"/>
      <w:lang w:val="zh-TW" w:eastAsia="zh-TW" w:bidi="zh-TW"/>
    </w:rPr>
  </w:style>
  <w:style w:type="character" w:customStyle="1" w:styleId="51">
    <w:name w:val="p12"/>
    <w:basedOn w:val="25"/>
    <w:autoRedefine/>
    <w:qFormat/>
    <w:uiPriority w:val="0"/>
  </w:style>
  <w:style w:type="character" w:customStyle="1" w:styleId="52">
    <w:name w:val="标题 1 Char"/>
    <w:link w:val="2"/>
    <w:autoRedefine/>
    <w:qFormat/>
    <w:uiPriority w:val="0"/>
    <w:rPr>
      <w:b/>
      <w:bCs/>
      <w:sz w:val="32"/>
      <w:szCs w:val="32"/>
    </w:rPr>
  </w:style>
  <w:style w:type="character" w:customStyle="1" w:styleId="53">
    <w:name w:val="apple-converted-space"/>
    <w:basedOn w:val="25"/>
    <w:autoRedefine/>
    <w:qFormat/>
    <w:uiPriority w:val="0"/>
  </w:style>
  <w:style w:type="character" w:customStyle="1" w:styleId="54">
    <w:name w:val="标题 5 字符"/>
    <w:link w:val="5"/>
    <w:autoRedefine/>
    <w:qFormat/>
    <w:uiPriority w:val="0"/>
    <w:rPr>
      <w:b/>
      <w:bCs/>
      <w:sz w:val="28"/>
      <w:szCs w:val="28"/>
    </w:rPr>
  </w:style>
  <w:style w:type="paragraph" w:customStyle="1" w:styleId="55">
    <w:name w:val="段落"/>
    <w:basedOn w:val="1"/>
    <w:qFormat/>
    <w:uiPriority w:val="0"/>
    <w:pPr>
      <w:widowControl/>
      <w:adjustRightInd w:val="0"/>
      <w:snapToGrid w:val="0"/>
      <w:spacing w:before="120" w:after="120" w:line="360" w:lineRule="auto"/>
      <w:ind w:firstLine="640" w:firstLineChars="200"/>
      <w:jc w:val="left"/>
    </w:pPr>
    <w:rPr>
      <w:rFonts w:ascii="仿宋" w:hAnsi="仿宋" w:eastAsia="仿宋_GB2312" w:cs="宋体"/>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6998</Words>
  <Characters>7552</Characters>
  <Lines>105</Lines>
  <Paragraphs>29</Paragraphs>
  <TotalTime>3</TotalTime>
  <ScaleCrop>false</ScaleCrop>
  <LinksUpToDate>false</LinksUpToDate>
  <CharactersWithSpaces>7677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2020-04-22T02:05:00Z</dcterms:created>
  <dc:creator>Administrator</dc:creator>
  <cp:lastModifiedBy>王利安</cp:lastModifiedBy>
  <cp:lastPrinted>2020-07-27T09:19:00Z</cp:lastPrinted>
  <dcterms:modified xsi:type="dcterms:W3CDTF">2026-07-02T07:19:00Z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2013</vt:lpwstr>
  </property>
  <property fmtid="{D5CDD505-2E9C-101B-9397-08002B2CF9AE}" pid="4" name="LastSaved">
    <vt:filetime>2019-05-15T00:00:00Z</vt:filetime>
  </property>
  <property fmtid="{D5CDD505-2E9C-101B-9397-08002B2CF9AE}" pid="5" name="KSOProductBuildVer">
    <vt:lpwstr>2052-12.1.0.26375</vt:lpwstr>
  </property>
  <property fmtid="{D5CDD505-2E9C-101B-9397-08002B2CF9AE}" pid="6" name="ICV">
    <vt:lpwstr>EE3D6F141D3E48B5BD5C409ED69FED61_13</vt:lpwstr>
  </property>
  <property fmtid="{D5CDD505-2E9C-101B-9397-08002B2CF9AE}" pid="7" name="KSOTemplateDocerSaveRecord">
    <vt:lpwstr>eyJoZGlkIjoiODNmOWY1MmM2NzZmOTY4ZTM2M2Y1NmZlZGUzNmEwNWIiLCJ1c2VySWQiOiIxNTE5MDIwNTgwIn0=</vt:lpwstr>
  </property>
</Properties>
</file>