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28" w:rsidRPr="0036624D" w:rsidRDefault="00BE314F">
      <w:pPr>
        <w:adjustRightInd w:val="0"/>
        <w:snapToGrid w:val="0"/>
        <w:spacing w:line="594" w:lineRule="exact"/>
        <w:jc w:val="center"/>
        <w:rPr>
          <w:rFonts w:asciiTheme="majorEastAsia" w:eastAsiaTheme="majorEastAsia" w:hAnsiTheme="majorEastAsia"/>
          <w:sz w:val="32"/>
          <w:szCs w:val="32"/>
        </w:rPr>
      </w:pPr>
      <w:bookmarkStart w:id="0" w:name="_GoBack"/>
      <w:r w:rsidRPr="0036624D">
        <w:rPr>
          <w:rFonts w:asciiTheme="majorEastAsia" w:eastAsiaTheme="majorEastAsia" w:hAnsiTheme="majorEastAsia" w:hint="eastAsia"/>
          <w:sz w:val="32"/>
          <w:szCs w:val="32"/>
        </w:rPr>
        <w:t>2023</w:t>
      </w:r>
      <w:r w:rsidR="000B4641" w:rsidRPr="0036624D">
        <w:rPr>
          <w:rFonts w:asciiTheme="majorEastAsia" w:eastAsiaTheme="majorEastAsia" w:hAnsiTheme="majorEastAsia" w:hint="eastAsia"/>
          <w:sz w:val="32"/>
          <w:szCs w:val="32"/>
        </w:rPr>
        <w:t>年</w:t>
      </w:r>
      <w:r w:rsidR="00B46026" w:rsidRPr="0036624D">
        <w:rPr>
          <w:rFonts w:asciiTheme="majorEastAsia" w:eastAsiaTheme="majorEastAsia" w:hAnsiTheme="majorEastAsia" w:hint="eastAsia"/>
          <w:sz w:val="32"/>
          <w:szCs w:val="32"/>
        </w:rPr>
        <w:t>承德市</w:t>
      </w:r>
      <w:r w:rsidR="003A0313" w:rsidRPr="0036624D">
        <w:rPr>
          <w:rFonts w:asciiTheme="majorEastAsia" w:eastAsiaTheme="majorEastAsia" w:hAnsiTheme="majorEastAsia" w:hint="eastAsia"/>
          <w:sz w:val="32"/>
          <w:szCs w:val="32"/>
        </w:rPr>
        <w:t>发动机润滑油</w:t>
      </w:r>
      <w:r w:rsidRPr="0036624D">
        <w:rPr>
          <w:rFonts w:asciiTheme="majorEastAsia" w:eastAsiaTheme="majorEastAsia" w:hAnsiTheme="majorEastAsia" w:hint="eastAsia"/>
          <w:sz w:val="32"/>
          <w:szCs w:val="32"/>
        </w:rPr>
        <w:t>产品质量监督抽查实施细则</w:t>
      </w:r>
    </w:p>
    <w:bookmarkEnd w:id="0"/>
    <w:p w:rsidR="00D44628" w:rsidRDefault="00BE314F" w:rsidP="0036624D">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1 抽样方法</w:t>
      </w:r>
    </w:p>
    <w:p w:rsidR="00D44628" w:rsidRDefault="00BE314F">
      <w:pPr>
        <w:adjustRightInd w:val="0"/>
        <w:snapToGrid w:val="0"/>
        <w:spacing w:line="440" w:lineRule="exact"/>
        <w:ind w:firstLineChars="200" w:firstLine="420"/>
        <w:rPr>
          <w:szCs w:val="21"/>
        </w:rPr>
      </w:pPr>
      <w:r>
        <w:rPr>
          <w:rFonts w:hint="eastAsia"/>
          <w:szCs w:val="21"/>
        </w:rPr>
        <w:t>以随机抽样的方式抽取检验样品和备用样品</w:t>
      </w:r>
      <w:r>
        <w:rPr>
          <w:rFonts w:ascii="宋体" w:hAnsi="宋体" w:cs="宋体" w:hint="eastAsia"/>
          <w:szCs w:val="21"/>
        </w:rPr>
        <w:t>。</w:t>
      </w:r>
    </w:p>
    <w:p w:rsidR="00D44628" w:rsidRPr="00A85478" w:rsidRDefault="00A85478" w:rsidP="00A85478">
      <w:pPr>
        <w:adjustRightInd w:val="0"/>
        <w:snapToGrid w:val="0"/>
        <w:spacing w:line="440" w:lineRule="exact"/>
        <w:ind w:firstLineChars="200" w:firstLine="420"/>
        <w:rPr>
          <w:color w:val="000000"/>
          <w:szCs w:val="21"/>
        </w:rPr>
      </w:pPr>
      <w:r>
        <w:rPr>
          <w:rFonts w:hint="eastAsia"/>
          <w:color w:val="000000"/>
          <w:szCs w:val="21"/>
        </w:rPr>
        <w:t>每批次产品抽取样品不少于</w:t>
      </w:r>
      <w:r>
        <w:rPr>
          <w:rFonts w:hint="eastAsia"/>
          <w:color w:val="000000"/>
          <w:szCs w:val="21"/>
        </w:rPr>
        <w:t>2</w:t>
      </w:r>
      <w:r>
        <w:rPr>
          <w:rFonts w:hint="eastAsia"/>
          <w:color w:val="000000"/>
          <w:szCs w:val="21"/>
        </w:rPr>
        <w:t>个独立包装、总量不小于</w:t>
      </w:r>
      <w:r>
        <w:rPr>
          <w:rFonts w:hint="eastAsia"/>
          <w:color w:val="000000"/>
          <w:szCs w:val="21"/>
        </w:rPr>
        <w:t>4L</w:t>
      </w:r>
      <w:r>
        <w:rPr>
          <w:rFonts w:hint="eastAsia"/>
          <w:color w:val="000000"/>
          <w:szCs w:val="21"/>
        </w:rPr>
        <w:t>的样品，其中一半作为检验样品、一半作为备用样品。</w:t>
      </w:r>
    </w:p>
    <w:p w:rsidR="00D44628" w:rsidRDefault="00BE314F" w:rsidP="0036624D">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2 抽查产品名称及执行标准</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表1 产品名称及执行标准</w:t>
      </w:r>
    </w:p>
    <w:tbl>
      <w:tblPr>
        <w:tblW w:w="4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82"/>
        <w:gridCol w:w="2113"/>
        <w:gridCol w:w="2727"/>
      </w:tblGrid>
      <w:tr w:rsidR="00A8331F" w:rsidTr="00B611F1">
        <w:trPr>
          <w:cantSplit/>
          <w:trHeight w:val="304"/>
          <w:tblHeader/>
          <w:jc w:val="center"/>
        </w:trPr>
        <w:tc>
          <w:tcPr>
            <w:tcW w:w="61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406"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w:t>
            </w:r>
          </w:p>
        </w:tc>
        <w:tc>
          <w:tcPr>
            <w:tcW w:w="1302" w:type="pct"/>
            <w:vAlign w:val="center"/>
          </w:tcPr>
          <w:p w:rsidR="00A8331F" w:rsidRDefault="00A8331F"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标准编号</w:t>
            </w:r>
          </w:p>
        </w:tc>
        <w:tc>
          <w:tcPr>
            <w:tcW w:w="1680" w:type="pct"/>
            <w:vAlign w:val="center"/>
          </w:tcPr>
          <w:p w:rsidR="00A8331F" w:rsidRDefault="00A8331F" w:rsidP="00325B1E">
            <w:pPr>
              <w:widowControl/>
              <w:spacing w:line="28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标准名称</w:t>
            </w:r>
          </w:p>
        </w:tc>
      </w:tr>
      <w:tr w:rsidR="00B611F1" w:rsidTr="00B611F1">
        <w:trPr>
          <w:cantSplit/>
          <w:trHeight w:val="450"/>
          <w:tblHeader/>
          <w:jc w:val="center"/>
        </w:trPr>
        <w:tc>
          <w:tcPr>
            <w:tcW w:w="612" w:type="pct"/>
            <w:vAlign w:val="center"/>
          </w:tcPr>
          <w:p w:rsidR="00B611F1" w:rsidRDefault="00B611F1" w:rsidP="00325B1E">
            <w:pPr>
              <w:adjustRightInd w:val="0"/>
              <w:snapToGrid w:val="0"/>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406" w:type="pct"/>
            <w:vAlign w:val="center"/>
          </w:tcPr>
          <w:p w:rsidR="00B611F1" w:rsidRPr="0036624D" w:rsidRDefault="00A85478" w:rsidP="0036624D">
            <w:pPr>
              <w:snapToGrid w:val="0"/>
              <w:ind w:firstLineChars="150" w:firstLine="315"/>
              <w:rPr>
                <w:color w:val="000000"/>
                <w:szCs w:val="21"/>
              </w:rPr>
            </w:pPr>
            <w:r w:rsidRPr="0036624D">
              <w:rPr>
                <w:rFonts w:hint="eastAsia"/>
                <w:color w:val="000000"/>
                <w:szCs w:val="21"/>
              </w:rPr>
              <w:t>发动机润滑油</w:t>
            </w:r>
          </w:p>
        </w:tc>
        <w:tc>
          <w:tcPr>
            <w:tcW w:w="1302" w:type="pct"/>
            <w:vAlign w:val="center"/>
          </w:tcPr>
          <w:p w:rsidR="00B611F1" w:rsidRPr="0036624D" w:rsidRDefault="00A85478" w:rsidP="00A85478">
            <w:pPr>
              <w:adjustRightInd w:val="0"/>
              <w:snapToGrid w:val="0"/>
              <w:spacing w:line="300" w:lineRule="exact"/>
              <w:jc w:val="center"/>
              <w:rPr>
                <w:color w:val="000000"/>
                <w:szCs w:val="21"/>
              </w:rPr>
            </w:pPr>
            <w:r w:rsidRPr="0036624D">
              <w:rPr>
                <w:color w:val="000000"/>
                <w:szCs w:val="21"/>
              </w:rPr>
              <w:t>GB  5903-2011</w:t>
            </w:r>
          </w:p>
        </w:tc>
        <w:tc>
          <w:tcPr>
            <w:tcW w:w="1680" w:type="pct"/>
            <w:vAlign w:val="center"/>
          </w:tcPr>
          <w:p w:rsidR="00B611F1" w:rsidRPr="0036624D" w:rsidRDefault="00A85478" w:rsidP="00A85478">
            <w:pPr>
              <w:adjustRightInd w:val="0"/>
              <w:snapToGrid w:val="0"/>
              <w:spacing w:line="300" w:lineRule="exact"/>
              <w:jc w:val="center"/>
              <w:rPr>
                <w:color w:val="000000"/>
                <w:szCs w:val="21"/>
              </w:rPr>
            </w:pPr>
            <w:r w:rsidRPr="0036624D">
              <w:rPr>
                <w:color w:val="000000"/>
                <w:szCs w:val="21"/>
              </w:rPr>
              <w:t>工业闭式齿轮油</w:t>
            </w:r>
          </w:p>
        </w:tc>
      </w:tr>
    </w:tbl>
    <w:p w:rsidR="00D44628" w:rsidRDefault="00BE314F" w:rsidP="0036624D">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3 检验依据</w:t>
      </w:r>
    </w:p>
    <w:p w:rsidR="00D44628" w:rsidRDefault="00BE314F">
      <w:pPr>
        <w:adjustRightInd w:val="0"/>
        <w:snapToGrid w:val="0"/>
        <w:spacing w:line="440" w:lineRule="exact"/>
        <w:jc w:val="center"/>
        <w:rPr>
          <w:rFonts w:ascii="宋体" w:hAnsi="宋体" w:cs="宋体"/>
          <w:szCs w:val="21"/>
        </w:rPr>
      </w:pPr>
      <w:r>
        <w:rPr>
          <w:rFonts w:ascii="宋体" w:hAnsi="宋体" w:cs="宋体" w:hint="eastAsia"/>
          <w:szCs w:val="21"/>
        </w:rPr>
        <w:t>表2 检验项目及依据</w:t>
      </w:r>
    </w:p>
    <w:tbl>
      <w:tblPr>
        <w:tblStyle w:val="a8"/>
        <w:tblW w:w="0" w:type="auto"/>
        <w:tblLayout w:type="fixed"/>
        <w:tblLook w:val="04A0"/>
      </w:tblPr>
      <w:tblGrid>
        <w:gridCol w:w="3794"/>
        <w:gridCol w:w="4252"/>
      </w:tblGrid>
      <w:tr w:rsidR="004B3820" w:rsidTr="004B3820">
        <w:trPr>
          <w:trHeight w:val="364"/>
        </w:trPr>
        <w:tc>
          <w:tcPr>
            <w:tcW w:w="3794"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bCs/>
                <w:color w:val="000000"/>
                <w:szCs w:val="21"/>
              </w:rPr>
              <w:t>检验项目</w:t>
            </w:r>
          </w:p>
        </w:tc>
        <w:tc>
          <w:tcPr>
            <w:tcW w:w="4252" w:type="dxa"/>
            <w:vAlign w:val="center"/>
          </w:tcPr>
          <w:p w:rsidR="004B3820" w:rsidRPr="004B3820" w:rsidRDefault="004B3820" w:rsidP="004B3820">
            <w:pPr>
              <w:widowControl/>
              <w:jc w:val="center"/>
              <w:textAlignment w:val="center"/>
              <w:rPr>
                <w:rFonts w:asciiTheme="minorEastAsia" w:eastAsiaTheme="minorEastAsia" w:hAnsiTheme="minorEastAsia"/>
                <w:bCs/>
                <w:color w:val="000000"/>
                <w:szCs w:val="21"/>
              </w:rPr>
            </w:pPr>
            <w:r w:rsidRPr="004B3820">
              <w:rPr>
                <w:rFonts w:asciiTheme="minorEastAsia" w:eastAsiaTheme="minorEastAsia" w:hAnsiTheme="minorEastAsia" w:hint="eastAsia"/>
                <w:szCs w:val="21"/>
              </w:rPr>
              <w:t>检验标准依据</w:t>
            </w:r>
          </w:p>
        </w:tc>
      </w:tr>
      <w:tr w:rsidR="00A85478" w:rsidTr="004B3820">
        <w:trPr>
          <w:trHeight w:val="412"/>
        </w:trPr>
        <w:tc>
          <w:tcPr>
            <w:tcW w:w="3794" w:type="dxa"/>
            <w:vAlign w:val="center"/>
          </w:tcPr>
          <w:p w:rsidR="00A85478" w:rsidRPr="0036624D" w:rsidRDefault="00A85478" w:rsidP="00A85478">
            <w:pPr>
              <w:jc w:val="center"/>
              <w:rPr>
                <w:color w:val="000000"/>
                <w:szCs w:val="21"/>
              </w:rPr>
            </w:pPr>
            <w:r w:rsidRPr="0036624D">
              <w:rPr>
                <w:rFonts w:hint="eastAsia"/>
                <w:color w:val="000000"/>
                <w:szCs w:val="21"/>
              </w:rPr>
              <w:t>铜片腐蚀（</w:t>
            </w:r>
            <w:r w:rsidRPr="0036624D">
              <w:rPr>
                <w:rFonts w:hint="eastAsia"/>
                <w:color w:val="000000"/>
                <w:szCs w:val="21"/>
              </w:rPr>
              <w:t>100</w:t>
            </w:r>
            <w:r w:rsidRPr="0036624D">
              <w:rPr>
                <w:rFonts w:hint="eastAsia"/>
                <w:color w:val="000000"/>
                <w:szCs w:val="21"/>
              </w:rPr>
              <w:t>℃、</w:t>
            </w:r>
            <w:r w:rsidRPr="0036624D">
              <w:rPr>
                <w:rFonts w:hint="eastAsia"/>
                <w:color w:val="000000"/>
                <w:szCs w:val="21"/>
              </w:rPr>
              <w:t>3h</w:t>
            </w:r>
            <w:r w:rsidRPr="0036624D">
              <w:rPr>
                <w:rFonts w:hint="eastAsia"/>
                <w:color w:val="000000"/>
                <w:szCs w:val="21"/>
              </w:rPr>
              <w:t>）</w:t>
            </w:r>
          </w:p>
        </w:tc>
        <w:tc>
          <w:tcPr>
            <w:tcW w:w="4252" w:type="dxa"/>
            <w:vAlign w:val="center"/>
          </w:tcPr>
          <w:p w:rsidR="00A85478" w:rsidRPr="0036624D" w:rsidRDefault="00A85478" w:rsidP="00A85478">
            <w:pPr>
              <w:spacing w:before="120"/>
              <w:jc w:val="center"/>
              <w:rPr>
                <w:color w:val="000000"/>
                <w:szCs w:val="21"/>
              </w:rPr>
            </w:pPr>
            <w:r w:rsidRPr="0036624D">
              <w:rPr>
                <w:rFonts w:hint="eastAsia"/>
                <w:color w:val="000000"/>
                <w:szCs w:val="21"/>
              </w:rPr>
              <w:t>GB/T 5096-2017</w:t>
            </w:r>
          </w:p>
        </w:tc>
      </w:tr>
      <w:tr w:rsidR="00A85478" w:rsidTr="004B3820">
        <w:tc>
          <w:tcPr>
            <w:tcW w:w="3794" w:type="dxa"/>
            <w:vAlign w:val="center"/>
          </w:tcPr>
          <w:p w:rsidR="00A85478" w:rsidRPr="0036624D" w:rsidRDefault="00A85478" w:rsidP="00A85478">
            <w:pPr>
              <w:jc w:val="center"/>
              <w:rPr>
                <w:color w:val="000000"/>
                <w:szCs w:val="21"/>
              </w:rPr>
            </w:pPr>
            <w:r w:rsidRPr="0036624D">
              <w:rPr>
                <w:rFonts w:hint="eastAsia"/>
                <w:color w:val="000000"/>
                <w:szCs w:val="21"/>
              </w:rPr>
              <w:t>闪点（开口）</w:t>
            </w:r>
          </w:p>
        </w:tc>
        <w:tc>
          <w:tcPr>
            <w:tcW w:w="4252" w:type="dxa"/>
            <w:vAlign w:val="center"/>
          </w:tcPr>
          <w:p w:rsidR="00A85478" w:rsidRPr="0036624D" w:rsidRDefault="00A85478" w:rsidP="00A85478">
            <w:pPr>
              <w:spacing w:before="120"/>
              <w:jc w:val="center"/>
              <w:rPr>
                <w:color w:val="000000"/>
                <w:szCs w:val="21"/>
              </w:rPr>
            </w:pPr>
            <w:r w:rsidRPr="0036624D">
              <w:rPr>
                <w:rFonts w:hint="eastAsia"/>
                <w:color w:val="000000"/>
                <w:szCs w:val="21"/>
              </w:rPr>
              <w:t>GB/T 3536-2008</w:t>
            </w:r>
          </w:p>
        </w:tc>
      </w:tr>
      <w:tr w:rsidR="00A85478" w:rsidTr="004B3820">
        <w:tc>
          <w:tcPr>
            <w:tcW w:w="3794" w:type="dxa"/>
            <w:vAlign w:val="center"/>
          </w:tcPr>
          <w:p w:rsidR="00A85478" w:rsidRPr="0036624D" w:rsidRDefault="00A85478" w:rsidP="00A85478">
            <w:pPr>
              <w:jc w:val="center"/>
              <w:rPr>
                <w:color w:val="000000"/>
                <w:szCs w:val="21"/>
              </w:rPr>
            </w:pPr>
            <w:r w:rsidRPr="0036624D">
              <w:rPr>
                <w:rFonts w:hint="eastAsia"/>
                <w:color w:val="000000"/>
                <w:szCs w:val="21"/>
              </w:rPr>
              <w:t>运动黏度</w:t>
            </w:r>
            <w:r w:rsidRPr="0036624D">
              <w:rPr>
                <w:rFonts w:hint="eastAsia"/>
                <w:color w:val="000000"/>
                <w:szCs w:val="21"/>
              </w:rPr>
              <w:t>(40</w:t>
            </w:r>
            <w:r w:rsidRPr="0036624D">
              <w:rPr>
                <w:rFonts w:hint="eastAsia"/>
                <w:color w:val="000000"/>
                <w:szCs w:val="21"/>
              </w:rPr>
              <w:t>℃</w:t>
            </w:r>
            <w:r w:rsidRPr="0036624D">
              <w:rPr>
                <w:rFonts w:hint="eastAsia"/>
                <w:color w:val="000000"/>
                <w:szCs w:val="21"/>
              </w:rPr>
              <w:t>)</w:t>
            </w:r>
          </w:p>
        </w:tc>
        <w:tc>
          <w:tcPr>
            <w:tcW w:w="4252" w:type="dxa"/>
            <w:vAlign w:val="center"/>
          </w:tcPr>
          <w:p w:rsidR="00A85478" w:rsidRPr="0036624D" w:rsidRDefault="00A85478" w:rsidP="00A85478">
            <w:pPr>
              <w:spacing w:before="120"/>
              <w:jc w:val="center"/>
              <w:rPr>
                <w:color w:val="000000"/>
                <w:szCs w:val="21"/>
              </w:rPr>
            </w:pPr>
            <w:r w:rsidRPr="0036624D">
              <w:rPr>
                <w:rFonts w:hint="eastAsia"/>
                <w:color w:val="000000"/>
                <w:szCs w:val="21"/>
              </w:rPr>
              <w:t>GB/T 265-1988</w:t>
            </w:r>
          </w:p>
        </w:tc>
      </w:tr>
      <w:tr w:rsidR="00A85478" w:rsidTr="004B3820">
        <w:tc>
          <w:tcPr>
            <w:tcW w:w="3794" w:type="dxa"/>
            <w:vAlign w:val="center"/>
          </w:tcPr>
          <w:p w:rsidR="00A85478" w:rsidRPr="0036624D" w:rsidRDefault="00A85478" w:rsidP="00A85478">
            <w:pPr>
              <w:jc w:val="center"/>
              <w:rPr>
                <w:color w:val="000000"/>
                <w:szCs w:val="21"/>
              </w:rPr>
            </w:pPr>
            <w:r w:rsidRPr="0036624D">
              <w:rPr>
                <w:rFonts w:hint="eastAsia"/>
                <w:color w:val="000000"/>
                <w:szCs w:val="21"/>
              </w:rPr>
              <w:t>黏度指数</w:t>
            </w:r>
          </w:p>
        </w:tc>
        <w:tc>
          <w:tcPr>
            <w:tcW w:w="4252" w:type="dxa"/>
            <w:vAlign w:val="center"/>
          </w:tcPr>
          <w:p w:rsidR="00A85478" w:rsidRPr="0036624D" w:rsidRDefault="00A85478" w:rsidP="00A85478">
            <w:pPr>
              <w:spacing w:before="120"/>
              <w:jc w:val="center"/>
              <w:rPr>
                <w:color w:val="000000"/>
                <w:szCs w:val="21"/>
              </w:rPr>
            </w:pPr>
            <w:r w:rsidRPr="0036624D">
              <w:rPr>
                <w:rFonts w:hint="eastAsia"/>
                <w:color w:val="000000"/>
                <w:szCs w:val="21"/>
              </w:rPr>
              <w:t>GB/T 1995-1998</w:t>
            </w:r>
          </w:p>
          <w:p w:rsidR="00A85478" w:rsidRPr="0036624D" w:rsidRDefault="00A85478" w:rsidP="00A85478">
            <w:pPr>
              <w:spacing w:before="120"/>
              <w:jc w:val="center"/>
              <w:rPr>
                <w:color w:val="000000"/>
                <w:szCs w:val="21"/>
              </w:rPr>
            </w:pPr>
            <w:r w:rsidRPr="0036624D">
              <w:rPr>
                <w:rFonts w:hint="eastAsia"/>
                <w:color w:val="000000"/>
                <w:szCs w:val="21"/>
              </w:rPr>
              <w:t>GB/T 2541-1981</w:t>
            </w:r>
          </w:p>
        </w:tc>
      </w:tr>
      <w:tr w:rsidR="00A85478" w:rsidTr="004B3820">
        <w:tc>
          <w:tcPr>
            <w:tcW w:w="3794" w:type="dxa"/>
            <w:vAlign w:val="center"/>
          </w:tcPr>
          <w:p w:rsidR="00A85478" w:rsidRPr="0036624D" w:rsidRDefault="00A85478" w:rsidP="00A85478">
            <w:pPr>
              <w:jc w:val="center"/>
              <w:rPr>
                <w:color w:val="000000"/>
                <w:szCs w:val="21"/>
              </w:rPr>
            </w:pPr>
            <w:r w:rsidRPr="0036624D">
              <w:rPr>
                <w:rFonts w:hint="eastAsia"/>
                <w:color w:val="000000"/>
                <w:szCs w:val="21"/>
              </w:rPr>
              <w:t>倾点，℃</w:t>
            </w:r>
          </w:p>
        </w:tc>
        <w:tc>
          <w:tcPr>
            <w:tcW w:w="4252" w:type="dxa"/>
            <w:vAlign w:val="center"/>
          </w:tcPr>
          <w:p w:rsidR="00A85478" w:rsidRPr="0036624D" w:rsidRDefault="00A85478" w:rsidP="00A85478">
            <w:pPr>
              <w:spacing w:before="120"/>
              <w:jc w:val="center"/>
              <w:rPr>
                <w:color w:val="000000"/>
                <w:szCs w:val="21"/>
              </w:rPr>
            </w:pPr>
            <w:r w:rsidRPr="0036624D">
              <w:rPr>
                <w:rFonts w:hint="eastAsia"/>
                <w:color w:val="000000"/>
                <w:szCs w:val="21"/>
              </w:rPr>
              <w:t>GB/T 3535-2006</w:t>
            </w:r>
          </w:p>
        </w:tc>
      </w:tr>
    </w:tbl>
    <w:p w:rsidR="00A8331F" w:rsidRPr="00A8331F" w:rsidRDefault="00A8331F" w:rsidP="00B611F1">
      <w:pPr>
        <w:pStyle w:val="a0"/>
        <w:ind w:leftChars="0" w:left="0"/>
      </w:pPr>
    </w:p>
    <w:p w:rsidR="00D44628" w:rsidRDefault="00BE314F" w:rsidP="00B611F1">
      <w:pPr>
        <w:adjustRightInd w:val="0"/>
        <w:snapToGrid w:val="0"/>
        <w:spacing w:line="440" w:lineRule="exact"/>
        <w:rPr>
          <w:szCs w:val="21"/>
        </w:rPr>
      </w:pPr>
      <w:bookmarkStart w:id="1" w:name="_Hlk28257335"/>
      <w:r>
        <w:rPr>
          <w:rFonts w:hint="eastAsia"/>
          <w:szCs w:val="21"/>
        </w:rPr>
        <w:t>执行企业标准、团体标准、地方标准的产品，检验项目参照上述内容执行。</w:t>
      </w:r>
    </w:p>
    <w:p w:rsidR="00D44628" w:rsidRDefault="00BE314F" w:rsidP="00B611F1">
      <w:pPr>
        <w:adjustRightInd w:val="0"/>
        <w:snapToGrid w:val="0"/>
        <w:spacing w:line="440" w:lineRule="exact"/>
        <w:rPr>
          <w:szCs w:val="21"/>
        </w:rPr>
      </w:pPr>
      <w:r>
        <w:rPr>
          <w:rFonts w:hint="eastAsia"/>
          <w:szCs w:val="21"/>
        </w:rPr>
        <w:t>凡是注日期的文件，其随后所有的修改单（不包括勘误的内容）或修订版不适用于本细则。凡是不注日期的文件，其最新版本适用于本细则。</w:t>
      </w:r>
      <w:bookmarkEnd w:id="1"/>
    </w:p>
    <w:p w:rsidR="00D44628" w:rsidRDefault="00BE314F">
      <w:pPr>
        <w:adjustRightInd w:val="0"/>
        <w:snapToGrid w:val="0"/>
        <w:spacing w:line="440" w:lineRule="exact"/>
        <w:ind w:firstLineChars="200" w:firstLine="420"/>
        <w:rPr>
          <w:rFonts w:ascii="宋体" w:hAnsi="宋体" w:cs="宋体"/>
          <w:szCs w:val="21"/>
        </w:rPr>
      </w:pPr>
      <w:r>
        <w:rPr>
          <w:rFonts w:ascii="宋体" w:hAnsi="宋体" w:cs="宋体" w:hint="eastAsia"/>
          <w:szCs w:val="21"/>
        </w:rPr>
        <w:t>依照有关规定或产品适用标准，需要检测的其他项目，可视情况进行调整。</w:t>
      </w:r>
    </w:p>
    <w:p w:rsidR="00D44628" w:rsidRDefault="00BE314F" w:rsidP="0036624D">
      <w:pPr>
        <w:adjustRightInd w:val="0"/>
        <w:snapToGrid w:val="0"/>
        <w:spacing w:beforeLines="100" w:afterLines="100" w:line="440" w:lineRule="exact"/>
        <w:rPr>
          <w:rFonts w:ascii="黑体" w:eastAsia="黑体" w:hAnsi="黑体" w:cs="黑体"/>
          <w:szCs w:val="21"/>
        </w:rPr>
      </w:pPr>
      <w:r>
        <w:rPr>
          <w:rFonts w:ascii="黑体" w:eastAsia="黑体" w:hAnsi="黑体" w:cs="黑体" w:hint="eastAsia"/>
          <w:szCs w:val="21"/>
        </w:rPr>
        <w:t>4 判定规则</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4.1依据标准</w:t>
      </w:r>
    </w:p>
    <w:p w:rsidR="00A85478" w:rsidRDefault="00A85478" w:rsidP="00A85478">
      <w:pPr>
        <w:spacing w:line="614" w:lineRule="exact"/>
        <w:ind w:firstLineChars="200" w:firstLine="420"/>
        <w:rPr>
          <w:color w:val="000000"/>
          <w:szCs w:val="21"/>
        </w:rPr>
      </w:pPr>
      <w:r>
        <w:rPr>
          <w:rFonts w:hint="eastAsia"/>
          <w:color w:val="000000"/>
          <w:szCs w:val="21"/>
        </w:rPr>
        <w:t>GB 5903-2011</w:t>
      </w:r>
      <w:r>
        <w:rPr>
          <w:rFonts w:hint="eastAsia"/>
          <w:color w:val="000000"/>
          <w:szCs w:val="21"/>
        </w:rPr>
        <w:t>《</w:t>
      </w:r>
      <w:r>
        <w:rPr>
          <w:rFonts w:ascii="宋体" w:hAnsi="宋体" w:cs="宋体" w:hint="eastAsia"/>
          <w:color w:val="000000"/>
          <w:szCs w:val="21"/>
        </w:rPr>
        <w:t>工业闭式齿轮油》</w:t>
      </w:r>
    </w:p>
    <w:p w:rsidR="00D44628" w:rsidRDefault="00BE314F" w:rsidP="00A85478">
      <w:pPr>
        <w:adjustRightInd w:val="0"/>
        <w:snapToGrid w:val="0"/>
        <w:spacing w:line="440" w:lineRule="exact"/>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现行有效的企业标准、团体标准、地方标准及产品明示质量要求</w:t>
      </w:r>
    </w:p>
    <w:p w:rsidR="00D44628" w:rsidRDefault="00BE314F">
      <w:pPr>
        <w:adjustRightInd w:val="0"/>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4.2判定原则</w:t>
      </w:r>
    </w:p>
    <w:p w:rsidR="00D44628" w:rsidRDefault="00BE314F">
      <w:pPr>
        <w:adjustRightInd w:val="0"/>
        <w:snapToGrid w:val="0"/>
        <w:spacing w:line="440" w:lineRule="exact"/>
        <w:ind w:firstLineChars="200" w:firstLine="420"/>
        <w:rPr>
          <w:rFonts w:asciiTheme="minorEastAsia" w:eastAsiaTheme="minorEastAsia" w:hAnsiTheme="minorEastAsia" w:cstheme="minorEastAsia"/>
          <w:szCs w:val="21"/>
        </w:rPr>
      </w:pPr>
      <w:r>
        <w:rPr>
          <w:szCs w:val="21"/>
        </w:rPr>
        <w:t>经检验，检验项目全部合格，判定为被抽查产品所检项目未发现不合格</w:t>
      </w:r>
      <w:r>
        <w:rPr>
          <w:rFonts w:asciiTheme="minorEastAsia" w:eastAsiaTheme="minorEastAsia" w:hAnsiTheme="minorEastAsia" w:cstheme="minorEastAsia" w:hint="eastAsia"/>
          <w:szCs w:val="21"/>
        </w:rPr>
        <w:t>；检验项目中任一项或一项以上不合格，判定为被抽查产品不合格。</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若被检产品明示的质量要求高于本细则中检验项目依据的标准要求时，应按被检产品明示的质量要求判定。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若被检产品明示的质量要求低于或包含本细则中检验项目依据的推荐性标准要求时，应以被检产品明示的质量要求判定。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若被检产品明示的质量要求缺少本细则中检验项目依据的强制性标准要求时，应按照强制性标准要求判定。</w:t>
      </w:r>
    </w:p>
    <w:p w:rsidR="00D44628" w:rsidRDefault="00BE314F" w:rsidP="00A8331F">
      <w:pPr>
        <w:adjustRightInd w:val="0"/>
        <w:snapToGrid w:val="0"/>
        <w:spacing w:line="440" w:lineRule="exact"/>
        <w:ind w:firstLineChars="199" w:firstLine="418"/>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若被检产品明示的质量要求缺少本细则中检验项目依据的推荐性标准要求时，该项目不参与判定。</w:t>
      </w:r>
    </w:p>
    <w:p w:rsidR="00D44628" w:rsidRDefault="00D44628"/>
    <w:sectPr w:rsidR="00D44628" w:rsidSect="00D44628">
      <w:headerReference w:type="default" r:id="rId7"/>
      <w:footerReference w:type="even" r:id="rId8"/>
      <w:footerReference w:type="default" r:id="rId9"/>
      <w:pgSz w:w="11906" w:h="16838"/>
      <w:pgMar w:top="1984" w:right="1474" w:bottom="1644" w:left="1474" w:header="850" w:footer="119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D19" w:rsidRDefault="00EA7D19" w:rsidP="00D44628">
      <w:r>
        <w:separator/>
      </w:r>
    </w:p>
  </w:endnote>
  <w:endnote w:type="continuationSeparator" w:id="1">
    <w:p w:rsidR="00EA7D19" w:rsidRDefault="00EA7D19" w:rsidP="00D44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A0002AAF" w:usb1="4000004A" w:usb2="00000000"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C3772C">
    <w:pPr>
      <w:pStyle w:val="a5"/>
      <w:framePr w:wrap="around" w:vAnchor="text" w:hAnchor="margin" w:xAlign="center" w:y="1"/>
      <w:rPr>
        <w:rStyle w:val="a7"/>
      </w:rPr>
    </w:pPr>
    <w:r>
      <w:fldChar w:fldCharType="begin"/>
    </w:r>
    <w:r w:rsidR="00BE314F">
      <w:rPr>
        <w:rStyle w:val="a7"/>
      </w:rPr>
      <w:instrText xml:space="preserve">PAGE  </w:instrText>
    </w:r>
    <w:r>
      <w:fldChar w:fldCharType="separate"/>
    </w:r>
    <w:r w:rsidR="00BE314F">
      <w:rPr>
        <w:rStyle w:val="a7"/>
      </w:rPr>
      <w:t>2</w:t>
    </w:r>
    <w:r>
      <w:fldChar w:fldCharType="end"/>
    </w:r>
  </w:p>
  <w:p w:rsidR="00D44628" w:rsidRDefault="00D4462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C3772C">
    <w:pPr>
      <w:pStyle w:val="a5"/>
      <w:jc w:val="center"/>
    </w:pPr>
    <w:r>
      <w:rPr>
        <w:lang w:val="zh-CN"/>
      </w:rPr>
      <w:fldChar w:fldCharType="begin"/>
    </w:r>
    <w:r w:rsidR="00BE314F">
      <w:rPr>
        <w:lang w:val="zh-CN"/>
      </w:rPr>
      <w:instrText xml:space="preserve"> PAGE   \* MERGEFORMAT </w:instrText>
    </w:r>
    <w:r>
      <w:rPr>
        <w:lang w:val="zh-CN"/>
      </w:rPr>
      <w:fldChar w:fldCharType="separate"/>
    </w:r>
    <w:r w:rsidR="0036624D" w:rsidRPr="0036624D">
      <w:rPr>
        <w:noProof/>
      </w:rPr>
      <w:t>2</w:t>
    </w:r>
    <w:r>
      <w:rPr>
        <w:lang w:val="zh-CN"/>
      </w:rPr>
      <w:fldChar w:fldCharType="end"/>
    </w:r>
  </w:p>
  <w:p w:rsidR="00D44628" w:rsidRDefault="00D4462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D19" w:rsidRDefault="00EA7D19" w:rsidP="00D44628">
      <w:r>
        <w:separator/>
      </w:r>
    </w:p>
  </w:footnote>
  <w:footnote w:type="continuationSeparator" w:id="1">
    <w:p w:rsidR="00EA7D19" w:rsidRDefault="00EA7D19" w:rsidP="00D44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28" w:rsidRDefault="00D4462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RlMjYzZjg1Yjc0ZDRhMTkyODlmZTVmYTM1YWY0ZWMifQ=="/>
  </w:docVars>
  <w:rsids>
    <w:rsidRoot w:val="001A1B24"/>
    <w:rsid w:val="EEC77749"/>
    <w:rsid w:val="FE325F74"/>
    <w:rsid w:val="FF3F603B"/>
    <w:rsid w:val="000B4641"/>
    <w:rsid w:val="001A1B24"/>
    <w:rsid w:val="001D381C"/>
    <w:rsid w:val="0026326C"/>
    <w:rsid w:val="00326A26"/>
    <w:rsid w:val="0036624D"/>
    <w:rsid w:val="003A0313"/>
    <w:rsid w:val="003E1511"/>
    <w:rsid w:val="004151A0"/>
    <w:rsid w:val="004B3820"/>
    <w:rsid w:val="005715FC"/>
    <w:rsid w:val="0062256C"/>
    <w:rsid w:val="00675FC6"/>
    <w:rsid w:val="009C6FC3"/>
    <w:rsid w:val="009D1DF9"/>
    <w:rsid w:val="009D2E9E"/>
    <w:rsid w:val="00A161F2"/>
    <w:rsid w:val="00A8331F"/>
    <w:rsid w:val="00A85478"/>
    <w:rsid w:val="00AF1518"/>
    <w:rsid w:val="00B46026"/>
    <w:rsid w:val="00B611F1"/>
    <w:rsid w:val="00BE314F"/>
    <w:rsid w:val="00C3772C"/>
    <w:rsid w:val="00C71664"/>
    <w:rsid w:val="00D25985"/>
    <w:rsid w:val="00D44628"/>
    <w:rsid w:val="00EA7D19"/>
    <w:rsid w:val="00ED0A6B"/>
    <w:rsid w:val="00FA727A"/>
    <w:rsid w:val="0DD76A72"/>
    <w:rsid w:val="1EBA2C0C"/>
    <w:rsid w:val="25925FAC"/>
    <w:rsid w:val="7DE50D07"/>
    <w:rsid w:val="7FD26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44628"/>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rsid w:val="00D44628"/>
    <w:pPr>
      <w:spacing w:after="120"/>
      <w:ind w:leftChars="200" w:left="420"/>
    </w:pPr>
  </w:style>
  <w:style w:type="paragraph" w:styleId="a4">
    <w:name w:val="Plain Text"/>
    <w:basedOn w:val="a"/>
    <w:link w:val="Char0"/>
    <w:uiPriority w:val="99"/>
    <w:qFormat/>
    <w:rsid w:val="00D44628"/>
    <w:rPr>
      <w:rFonts w:ascii="宋体" w:hAnsi="Courier New"/>
      <w:kern w:val="0"/>
      <w:sz w:val="20"/>
      <w:szCs w:val="20"/>
    </w:rPr>
  </w:style>
  <w:style w:type="paragraph" w:styleId="a5">
    <w:name w:val="footer"/>
    <w:basedOn w:val="a"/>
    <w:link w:val="Char1"/>
    <w:uiPriority w:val="99"/>
    <w:unhideWhenUsed/>
    <w:qFormat/>
    <w:rsid w:val="00D4462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446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1"/>
    <w:qFormat/>
    <w:rsid w:val="00D44628"/>
  </w:style>
  <w:style w:type="character" w:customStyle="1" w:styleId="Char2">
    <w:name w:val="页眉 Char"/>
    <w:basedOn w:val="a1"/>
    <w:link w:val="a6"/>
    <w:uiPriority w:val="99"/>
    <w:semiHidden/>
    <w:qFormat/>
    <w:rsid w:val="00D44628"/>
    <w:rPr>
      <w:sz w:val="18"/>
      <w:szCs w:val="18"/>
    </w:rPr>
  </w:style>
  <w:style w:type="character" w:customStyle="1" w:styleId="Char1">
    <w:name w:val="页脚 Char"/>
    <w:basedOn w:val="a1"/>
    <w:link w:val="a5"/>
    <w:uiPriority w:val="99"/>
    <w:qFormat/>
    <w:rsid w:val="00D44628"/>
    <w:rPr>
      <w:sz w:val="18"/>
      <w:szCs w:val="18"/>
    </w:rPr>
  </w:style>
  <w:style w:type="character" w:customStyle="1" w:styleId="Char0">
    <w:name w:val="纯文本 Char"/>
    <w:basedOn w:val="a1"/>
    <w:link w:val="a4"/>
    <w:uiPriority w:val="99"/>
    <w:qFormat/>
    <w:rsid w:val="00D44628"/>
    <w:rPr>
      <w:rFonts w:ascii="宋体" w:eastAsia="宋体" w:hAnsi="Courier New" w:cs="Times New Roman"/>
      <w:kern w:val="0"/>
      <w:sz w:val="20"/>
      <w:szCs w:val="20"/>
    </w:rPr>
  </w:style>
  <w:style w:type="character" w:customStyle="1" w:styleId="Char">
    <w:name w:val="正文文本缩进 Char"/>
    <w:basedOn w:val="a1"/>
    <w:link w:val="a0"/>
    <w:uiPriority w:val="99"/>
    <w:semiHidden/>
    <w:qFormat/>
    <w:rsid w:val="00D44628"/>
    <w:rPr>
      <w:rFonts w:ascii="Times New Roman" w:eastAsia="宋体" w:hAnsi="Times New Roman" w:cs="Times New Roman"/>
      <w:szCs w:val="24"/>
    </w:rPr>
  </w:style>
  <w:style w:type="table" w:styleId="a8">
    <w:name w:val="Table Grid"/>
    <w:basedOn w:val="a2"/>
    <w:qFormat/>
    <w:rsid w:val="00A833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128</Words>
  <Characters>733</Characters>
  <Application>Microsoft Office Word</Application>
  <DocSecurity>0</DocSecurity>
  <Lines>6</Lines>
  <Paragraphs>1</Paragraphs>
  <ScaleCrop>false</ScaleCrop>
  <Company>微软中国</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17</cp:revision>
  <dcterms:created xsi:type="dcterms:W3CDTF">2022-09-21T15:46:00Z</dcterms:created>
  <dcterms:modified xsi:type="dcterms:W3CDTF">2023-07-14T06:28:00Z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8FDD4F04A08C422090FC5DD7A97CC87D</vt:lpwstr>
  </property>
</Properties>
</file>