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11" w:lineRule="exact"/>
        <w:ind w:left="120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附件4</w:t>
      </w:r>
    </w:p>
    <w:p>
      <w:pPr>
        <w:pStyle w:val="2"/>
        <w:spacing w:line="511" w:lineRule="exact"/>
        <w:ind w:left="12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难场所建设实施传导表</w:t>
      </w:r>
    </w:p>
    <w:tbl>
      <w:tblPr>
        <w:tblStyle w:val="5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3404"/>
        <w:gridCol w:w="3682"/>
        <w:gridCol w:w="1993"/>
        <w:gridCol w:w="1700"/>
        <w:gridCol w:w="1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78" w:type="dxa"/>
            <w:vMerge w:val="restart"/>
            <w:vAlign w:val="center"/>
          </w:tcPr>
          <w:p>
            <w:pPr>
              <w:pStyle w:val="7"/>
              <w:spacing w:before="121"/>
              <w:ind w:left="143"/>
              <w:jc w:val="center"/>
              <w:rPr>
                <w:rFonts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应急避难场所级别</w:t>
            </w:r>
          </w:p>
        </w:tc>
        <w:tc>
          <w:tcPr>
            <w:tcW w:w="3404" w:type="dxa"/>
            <w:vMerge w:val="restart"/>
            <w:vAlign w:val="center"/>
          </w:tcPr>
          <w:p>
            <w:pPr>
              <w:pStyle w:val="7"/>
              <w:spacing w:before="121"/>
              <w:ind w:left="1261" w:right="1253"/>
              <w:jc w:val="center"/>
              <w:rPr>
                <w:rFonts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建设内容</w:t>
            </w:r>
          </w:p>
        </w:tc>
        <w:tc>
          <w:tcPr>
            <w:tcW w:w="3682" w:type="dxa"/>
            <w:vMerge w:val="restart"/>
            <w:vAlign w:val="center"/>
          </w:tcPr>
          <w:p>
            <w:pPr>
              <w:pStyle w:val="7"/>
              <w:spacing w:before="121"/>
              <w:ind w:left="1400" w:right="1391"/>
              <w:jc w:val="center"/>
              <w:rPr>
                <w:rFonts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限制要求</w:t>
            </w:r>
          </w:p>
        </w:tc>
        <w:tc>
          <w:tcPr>
            <w:tcW w:w="4889" w:type="dxa"/>
            <w:gridSpan w:val="3"/>
            <w:vAlign w:val="center"/>
          </w:tcPr>
          <w:p>
            <w:pPr>
              <w:pStyle w:val="7"/>
              <w:spacing w:line="296" w:lineRule="exact"/>
              <w:ind w:left="1688" w:right="1681"/>
              <w:jc w:val="center"/>
              <w:rPr>
                <w:rFonts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规划衔接与传导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97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40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68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993" w:type="dxa"/>
            <w:vAlign w:val="center"/>
          </w:tcPr>
          <w:p>
            <w:pPr>
              <w:pStyle w:val="7"/>
              <w:spacing w:line="294" w:lineRule="exact"/>
              <w:ind w:left="150"/>
              <w:jc w:val="center"/>
              <w:rPr>
                <w:rFonts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市级国土空间规划</w:t>
            </w:r>
          </w:p>
        </w:tc>
        <w:tc>
          <w:tcPr>
            <w:tcW w:w="1700" w:type="dxa"/>
            <w:vAlign w:val="center"/>
          </w:tcPr>
          <w:p>
            <w:pPr>
              <w:pStyle w:val="7"/>
              <w:spacing w:line="294" w:lineRule="exact"/>
              <w:jc w:val="center"/>
              <w:rPr>
                <w:rFonts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详细规划</w:t>
            </w:r>
          </w:p>
        </w:tc>
        <w:tc>
          <w:tcPr>
            <w:tcW w:w="1196" w:type="dxa"/>
            <w:vAlign w:val="center"/>
          </w:tcPr>
          <w:p>
            <w:pPr>
              <w:pStyle w:val="7"/>
              <w:spacing w:line="294" w:lineRule="exact"/>
              <w:jc w:val="center"/>
              <w:rPr>
                <w:rFonts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专项规划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78" w:type="dxa"/>
            <w:tcBorders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>
            <w:pPr>
              <w:pStyle w:val="7"/>
              <w:spacing w:before="38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制定中心避难场所应急预案。</w:t>
            </w:r>
          </w:p>
        </w:tc>
        <w:tc>
          <w:tcPr>
            <w:tcW w:w="3682" w:type="dxa"/>
            <w:tcBorders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tcBorders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7"/>
              <w:rPr>
                <w:rFonts w:ascii="仿宋_GB2312" w:hAnsi="仿宋_GB2312" w:eastAsia="仿宋_GB2312" w:cs="仿宋_GB2312"/>
                <w:b/>
                <w:sz w:val="18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18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18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18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18"/>
              </w:rPr>
            </w:pPr>
          </w:p>
          <w:p>
            <w:pPr>
              <w:pStyle w:val="7"/>
              <w:rPr>
                <w:rFonts w:ascii="仿宋_GB2312" w:hAnsi="仿宋_GB2312" w:eastAsia="仿宋_GB2312" w:cs="仿宋_GB2312"/>
                <w:b/>
                <w:sz w:val="18"/>
              </w:rPr>
            </w:pPr>
          </w:p>
          <w:p>
            <w:pPr>
              <w:pStyle w:val="7"/>
              <w:spacing w:before="6"/>
              <w:rPr>
                <w:rFonts w:ascii="仿宋_GB2312" w:hAnsi="仿宋_GB2312" w:eastAsia="仿宋_GB2312" w:cs="仿宋_GB2312"/>
                <w:b/>
                <w:sz w:val="21"/>
              </w:rPr>
            </w:pPr>
          </w:p>
          <w:p>
            <w:pPr>
              <w:pStyle w:val="7"/>
              <w:spacing w:line="324" w:lineRule="auto"/>
              <w:ind w:left="107" w:right="140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明确中心避难场所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的位置、功能统 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筹、服务范围、避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难规模、权属单 位、实施时序。</w:t>
            </w:r>
          </w:p>
        </w:tc>
        <w:tc>
          <w:tcPr>
            <w:tcW w:w="1196" w:type="dxa"/>
            <w:tcBorders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参考国家、河北省应急办发布的标志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要求，设置场所内部标志和场所周边指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示标志。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市级应急指挥和应急管理区：结合现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改造、新建的避难功能建筑应满足本地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状设施用房设置，建筑面积不小于 400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的建筑抗震相关要求。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6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多规合一，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43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m</w:t>
            </w:r>
            <w:r>
              <w:rPr>
                <w:rFonts w:hint="eastAsia" w:ascii="仿宋_GB2312" w:hAnsi="仿宋_GB2312" w:eastAsia="仿宋_GB2312" w:cs="仿宋_GB2312"/>
                <w:position w:val="9"/>
                <w:sz w:val="9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，或设置车辆型的机动指挥中心。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43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周边禁止建设易燃、易爆、危险品仓库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spacing w:before="43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确定的中心避难场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spacing w:before="43"/>
              <w:ind w:left="106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与绿地景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市级应急物资储备区：结合城市防灾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等设施。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所进行落位，并明确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6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观、公共服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物资库、人防物资工程、大型超市设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利用现有公园、绿地改造建设的，应减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服务范围、避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难规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6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务设施、历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spacing w:before="109"/>
              <w:ind w:left="355"/>
              <w:rPr>
                <w:rFonts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中心避难场所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6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置。</w:t>
            </w:r>
          </w:p>
          <w:p>
            <w:pPr>
              <w:pStyle w:val="7"/>
              <w:spacing w:before="81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应急医疗卫生救护区：结合现有和新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36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少高大乔木覆盖面积，增加草坪、低矮灌木</w:t>
            </w:r>
          </w:p>
          <w:p>
            <w:pPr>
              <w:pStyle w:val="7"/>
              <w:spacing w:before="81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覆盖面积。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spacing w:before="36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模、避难人口、避灾</w:t>
            </w:r>
          </w:p>
          <w:p>
            <w:pPr>
              <w:pStyle w:val="7"/>
              <w:spacing w:before="81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类型；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spacing w:before="36"/>
              <w:ind w:left="106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史文化保</w:t>
            </w:r>
          </w:p>
          <w:p>
            <w:pPr>
              <w:pStyle w:val="7"/>
              <w:spacing w:before="81"/>
              <w:ind w:left="106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护、城市人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建设置应急医疗卫生救护设施；结合避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利用人防设施设置的中心避难场所的功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纳入国土空间规划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6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民防空、城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难宿住区设置应急医疗卫生救护区，面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能区，应征求人防主管部门意见，并符合人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防灾避难设施数据库。</w:t>
            </w: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6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市消防等专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43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积不小于 1200 m</w:t>
            </w:r>
            <w:r>
              <w:rPr>
                <w:rFonts w:hint="eastAsia" w:ascii="仿宋_GB2312" w:hAnsi="仿宋_GB2312" w:eastAsia="仿宋_GB2312" w:cs="仿宋_GB2312"/>
                <w:position w:val="9"/>
                <w:sz w:val="9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。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43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防工程管理要求。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spacing w:before="43"/>
              <w:ind w:left="10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spacing w:before="43"/>
              <w:ind w:left="106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项规划进行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专业队伍救灾场地：结合公园绿地、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遭遇超过城市防洪（涝）标准的洪涝灾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6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衔接。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广场和空旷场地设置，用地面积不小于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spacing w:before="35"/>
              <w:ind w:left="107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害时，临河的避难设施不应启用。</w:t>
            </w: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3 hm2 。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避难宿住区：结合体育场、学校操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场、公园绿地和广场等设置。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78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>
            <w:pPr>
              <w:pStyle w:val="7"/>
              <w:numPr>
                <w:ilvl w:val="0"/>
                <w:numId w:val="1"/>
              </w:numPr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应急休息区：结合各学校图书馆、广</w:t>
            </w:r>
          </w:p>
        </w:tc>
        <w:tc>
          <w:tcPr>
            <w:tcW w:w="3682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tcBorders>
              <w:top w:val="nil"/>
              <w:bottom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978" w:type="dxa"/>
            <w:vMerge w:val="restart"/>
            <w:tcBorders>
              <w:top w:val="nil"/>
              <w:right w:val="single" w:color="000000" w:sz="4" w:space="0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场、游憩绿地设置。</w:t>
            </w:r>
          </w:p>
        </w:tc>
        <w:tc>
          <w:tcPr>
            <w:tcW w:w="3682" w:type="dxa"/>
            <w:vMerge w:val="restart"/>
            <w:tcBorders>
              <w:top w:val="nil"/>
              <w:left w:val="single" w:color="000000" w:sz="4" w:space="0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>
            <w:pPr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196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978" w:type="dxa"/>
            <w:vMerge w:val="continue"/>
            <w:tcBorders>
              <w:right w:val="single" w:color="000000" w:sz="4" w:space="0"/>
            </w:tcBorders>
          </w:tcPr>
          <w:p>
            <w:pPr>
              <w:pStyle w:val="7"/>
              <w:spacing w:before="38"/>
              <w:ind w:left="107"/>
            </w:pPr>
          </w:p>
        </w:tc>
        <w:tc>
          <w:tcPr>
            <w:tcW w:w="34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应急垃圾储运区：采用移动式应急垃圾</w:t>
            </w:r>
          </w:p>
        </w:tc>
        <w:tc>
          <w:tcPr>
            <w:tcW w:w="3682" w:type="dxa"/>
            <w:vMerge w:val="continue"/>
            <w:tcBorders>
              <w:left w:val="single" w:color="000000" w:sz="4" w:space="0"/>
            </w:tcBorders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vMerge w:val="continue"/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196" w:type="dxa"/>
            <w:vMerge w:val="continue"/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978" w:type="dxa"/>
            <w:vMerge w:val="continue"/>
            <w:tcBorders>
              <w:right w:val="single" w:color="000000" w:sz="4" w:space="0"/>
            </w:tcBorders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3404" w:type="dxa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储运设备收集储运。</w:t>
            </w:r>
          </w:p>
        </w:tc>
        <w:tc>
          <w:tcPr>
            <w:tcW w:w="3682" w:type="dxa"/>
            <w:vMerge w:val="continue"/>
            <w:tcBorders>
              <w:left w:val="single" w:color="000000" w:sz="4" w:space="0"/>
            </w:tcBorders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993" w:type="dxa"/>
            <w:vMerge w:val="continue"/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700" w:type="dxa"/>
            <w:vMerge w:val="continue"/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196" w:type="dxa"/>
            <w:vMerge w:val="continue"/>
          </w:tcPr>
          <w:p>
            <w:pPr>
              <w:pStyle w:val="7"/>
              <w:spacing w:before="38"/>
              <w:ind w:left="107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8"/>
        </w:rPr>
        <w:sectPr>
          <w:footerReference r:id="rId3" w:type="default"/>
          <w:pgSz w:w="16840" w:h="11910" w:orient="landscape"/>
          <w:pgMar w:top="1100" w:right="1320" w:bottom="1360" w:left="1320" w:header="0" w:footer="11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0"/>
          <w:cols w:space="720" w:num="1"/>
        </w:sectPr>
      </w:pPr>
    </w:p>
    <w:p>
      <w:pPr>
        <w:pStyle w:val="2"/>
        <w:rPr>
          <w:rFonts w:ascii="仿宋_GB2312" w:hAnsi="仿宋_GB2312" w:eastAsia="仿宋_GB2312" w:cs="仿宋_GB2312"/>
          <w:b w:val="0"/>
          <w:sz w:val="20"/>
        </w:rPr>
      </w:pPr>
    </w:p>
    <w:p>
      <w:pPr>
        <w:pStyle w:val="2"/>
        <w:rPr>
          <w:rFonts w:ascii="仿宋_GB2312" w:hAnsi="仿宋_GB2312" w:eastAsia="仿宋_GB2312" w:cs="仿宋_GB2312"/>
          <w:b w:val="0"/>
          <w:sz w:val="20"/>
        </w:rPr>
      </w:pPr>
    </w:p>
    <w:p>
      <w:pPr>
        <w:pStyle w:val="2"/>
        <w:rPr>
          <w:rFonts w:ascii="仿宋_GB2312" w:hAnsi="仿宋_GB2312" w:eastAsia="仿宋_GB2312" w:cs="仿宋_GB2312"/>
          <w:b w:val="0"/>
          <w:sz w:val="20"/>
        </w:rPr>
      </w:pPr>
    </w:p>
    <w:p>
      <w:pPr>
        <w:pStyle w:val="2"/>
        <w:rPr>
          <w:rFonts w:ascii="仿宋_GB2312" w:hAnsi="仿宋_GB2312" w:eastAsia="仿宋_GB2312" w:cs="仿宋_GB2312"/>
          <w:b w:val="0"/>
          <w:sz w:val="20"/>
        </w:rPr>
      </w:pPr>
    </w:p>
    <w:p>
      <w:pPr>
        <w:pStyle w:val="2"/>
        <w:rPr>
          <w:rFonts w:ascii="仿宋_GB2312" w:hAnsi="仿宋_GB2312" w:eastAsia="仿宋_GB2312" w:cs="仿宋_GB2312"/>
          <w:b w:val="0"/>
          <w:sz w:val="20"/>
        </w:rPr>
      </w:pPr>
    </w:p>
    <w:p>
      <w:pPr>
        <w:pStyle w:val="2"/>
        <w:rPr>
          <w:rFonts w:ascii="仿宋_GB2312" w:hAnsi="仿宋_GB2312" w:eastAsia="仿宋_GB2312" w:cs="仿宋_GB2312"/>
          <w:b w:val="0"/>
          <w:sz w:val="20"/>
        </w:rPr>
      </w:pPr>
    </w:p>
    <w:p>
      <w:pPr>
        <w:pStyle w:val="2"/>
        <w:spacing w:before="1"/>
        <w:rPr>
          <w:rFonts w:ascii="仿宋_GB2312" w:hAnsi="仿宋_GB2312" w:eastAsia="仿宋_GB2312" w:cs="仿宋_GB2312"/>
          <w:b w:val="0"/>
          <w:sz w:val="20"/>
        </w:rPr>
      </w:pPr>
    </w:p>
    <w:tbl>
      <w:tblPr>
        <w:tblStyle w:val="5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3403"/>
        <w:gridCol w:w="3681"/>
        <w:gridCol w:w="1992"/>
        <w:gridCol w:w="1695"/>
        <w:gridCol w:w="1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6" w:hRule="atLeast"/>
        </w:trPr>
        <w:tc>
          <w:tcPr>
            <w:tcW w:w="1978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6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339" w:right="329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固定避难场所</w:t>
            </w:r>
          </w:p>
        </w:tc>
        <w:tc>
          <w:tcPr>
            <w:tcW w:w="340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制定固定应急避难场所应急预案。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131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参考国家、河北省应急办发布的标志要求，设置场所内部标志和场所周边指示标志。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131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应急指挥和应急管理区：包含应急物资储备分发点功能，建筑面积 200 m</w:t>
            </w:r>
            <w:r>
              <w:rPr>
                <w:rFonts w:hint="eastAsia" w:ascii="仿宋_GB2312" w:hAnsi="仿宋_GB2312" w:eastAsia="仿宋_GB2312" w:cs="仿宋_GB2312"/>
                <w:position w:val="9"/>
                <w:sz w:val="9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。现状改造的避难场所，可结合既有管理用房设置，规划新建的避难场所宜结合管理用房设置。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131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应急医疗卫生救护设施：不划分独立分区，结合避难宿住区的避难单元设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131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避难宿住区：结合公园绿地、广场、操场、空旷场地设置避难单元。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131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应急休息区：结合场地内的绿地和活动场地设置。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应急垃圾储运区：采用移动式应急垃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圾储运设备收集储运。</w:t>
            </w:r>
          </w:p>
        </w:tc>
        <w:tc>
          <w:tcPr>
            <w:tcW w:w="3681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22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改造、新建的避难功能建筑应满足本地的建筑抗震相关要求。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22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周边禁止建设易燃、易爆、危险品仓库等设施。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140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利用现有公园、绿地改造建设的，应减少高大乔木覆盖面积，增加草坪、低矮灌木覆盖面积。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22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利用文物建设控制地带范围内的绿地、广场建设的避难设施应，符合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《中华人民共和国文物保护法》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，并征求文物主管部门意见。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40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不建议利用人防工程设置固定避难场所。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8" w:right="22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遭遇超过城市防洪（涝）标准的洪涝灾害时，临河的避难设施不应启用。</w:t>
            </w:r>
          </w:p>
        </w:tc>
        <w:tc>
          <w:tcPr>
            <w:tcW w:w="199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9" w:right="15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固定避难场所为引导性内容，提出建设引导。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09" w:right="158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纳入国土空间规划防灾避难设施数据库。</w:t>
            </w:r>
          </w:p>
        </w:tc>
        <w:tc>
          <w:tcPr>
            <w:tcW w:w="1695" w:type="dxa"/>
            <w:tcBorders>
              <w:top w:val="single" w:color="000000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17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110" w:right="132"/>
              <w:textAlignment w:val="auto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明确固定避难场所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的位置、服务范 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围、避难规模、权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属单位、实施时 序。</w:t>
            </w:r>
          </w:p>
        </w:tc>
        <w:tc>
          <w:tcPr>
            <w:tcW w:w="1199" w:type="dxa"/>
            <w:tcBorders>
              <w:top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"/>
                <w:szCs w:val="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"/>
          <w:szCs w:val="2"/>
        </w:rPr>
        <w:sectPr>
          <w:pgSz w:w="16840" w:h="11910" w:orient="landscape"/>
          <w:pgMar w:top="1100" w:right="1320" w:bottom="1360" w:left="1320" w:header="0" w:footer="11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5"/>
        <w:tblpPr w:leftFromText="180" w:rightFromText="180" w:vertAnchor="text" w:horzAnchor="page" w:tblpX="1524" w:tblpY="108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3406"/>
        <w:gridCol w:w="3685"/>
        <w:gridCol w:w="1995"/>
        <w:gridCol w:w="1702"/>
        <w:gridCol w:w="1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8" w:hRule="atLeast"/>
        </w:trPr>
        <w:tc>
          <w:tcPr>
            <w:tcW w:w="708" w:type="pct"/>
            <w:tcBorders>
              <w:top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ascii="仿宋_GB2312" w:hAnsi="仿宋_GB2312" w:eastAsia="仿宋_GB2312" w:cs="仿宋_GB2312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</w:rPr>
              <w:t>紧急避难场所</w:t>
            </w:r>
          </w:p>
        </w:tc>
        <w:tc>
          <w:tcPr>
            <w:tcW w:w="1219" w:type="pct"/>
            <w:tcBorders>
              <w:top w:val="single" w:color="000000" w:sz="4" w:space="0"/>
            </w:tcBorders>
          </w:tcPr>
          <w:p>
            <w:pPr>
              <w:pStyle w:val="7"/>
              <w:spacing w:before="143"/>
              <w:ind w:left="108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制定紧急应急避难场所应急预案。</w:t>
            </w:r>
          </w:p>
          <w:p>
            <w:pPr>
              <w:pStyle w:val="7"/>
              <w:spacing w:before="38" w:line="324" w:lineRule="auto"/>
              <w:ind w:left="107" w:right="74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参考国家、河北省应急办发布的标志要求，设置场所内部标志和场所周边指示标志。</w:t>
            </w:r>
          </w:p>
          <w:p>
            <w:pPr>
              <w:pStyle w:val="7"/>
              <w:spacing w:before="38" w:line="324" w:lineRule="auto"/>
              <w:ind w:left="107" w:right="74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综合管理服务区：包含应急管理、应急物资储备分发、应急医疗卫生救护功能，按照 5 m</w:t>
            </w:r>
            <w:r>
              <w:rPr>
                <w:rFonts w:hint="eastAsia" w:ascii="仿宋_GB2312" w:hAnsi="仿宋_GB2312" w:eastAsia="仿宋_GB2312" w:cs="仿宋_GB2312"/>
                <w:position w:val="9"/>
                <w:sz w:val="9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/千人配置，优先利用现状管理设施用房。</w:t>
            </w:r>
          </w:p>
          <w:p>
            <w:pPr>
              <w:pStyle w:val="7"/>
              <w:spacing w:before="3" w:line="324" w:lineRule="auto"/>
              <w:ind w:left="107" w:right="134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避难宿住区：结合公园绿地、广场、操场、空旷场地设置避难单元。</w:t>
            </w:r>
          </w:p>
          <w:p>
            <w:pPr>
              <w:pStyle w:val="7"/>
              <w:spacing w:before="2" w:line="324" w:lineRule="auto"/>
              <w:ind w:left="107" w:right="134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应急休息区：结合场地内的绿地和活动场地设置。</w:t>
            </w:r>
          </w:p>
          <w:p>
            <w:pPr>
              <w:pStyle w:val="7"/>
              <w:spacing w:before="1" w:line="324" w:lineRule="auto"/>
              <w:ind w:left="107" w:right="134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应急垃圾储运区：采用移动式应急垃圾储运设备收集储运。</w:t>
            </w:r>
          </w:p>
          <w:p>
            <w:pPr>
              <w:pStyle w:val="7"/>
              <w:spacing w:before="1" w:line="324" w:lineRule="auto"/>
              <w:ind w:left="107" w:right="134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结合居住小区、单位、私人企业设置的避难设施按紧急避难场所进行管理； 功能以避难宿住和应急休息为主，由相应的主管部门指导建设和管理。</w:t>
            </w:r>
          </w:p>
        </w:tc>
        <w:tc>
          <w:tcPr>
            <w:tcW w:w="1319" w:type="pct"/>
            <w:tcBorders>
              <w:top w:val="single" w:color="000000" w:sz="4" w:space="0"/>
            </w:tcBorders>
          </w:tcPr>
          <w:p>
            <w:pPr>
              <w:pStyle w:val="7"/>
              <w:spacing w:before="143" w:line="326" w:lineRule="auto"/>
              <w:ind w:left="108" w:right="228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改造、新建的避难功能建筑应满足本地的建筑抗震相关要求。</w:t>
            </w:r>
          </w:p>
          <w:p>
            <w:pPr>
              <w:pStyle w:val="7"/>
              <w:spacing w:before="38" w:line="324" w:lineRule="auto"/>
              <w:ind w:left="107" w:right="142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周边禁止建设易燃、易爆、危险品仓库等设施。</w:t>
            </w:r>
          </w:p>
          <w:p>
            <w:pPr>
              <w:pStyle w:val="7"/>
              <w:spacing w:before="38" w:line="324" w:lineRule="auto"/>
              <w:ind w:left="107" w:right="142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利用现有公园、绿地改造建设的，应减少高大乔木覆盖面积，增加草坪、低矮灌木覆盖面积。</w:t>
            </w:r>
          </w:p>
          <w:p>
            <w:pPr>
              <w:pStyle w:val="7"/>
              <w:spacing w:before="2" w:line="324" w:lineRule="auto"/>
              <w:ind w:left="107" w:right="231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利用文物建设控制地带范围内的绿地、广场建设的避难设施应，符合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《中华人民共和国文物保护法》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，并征求文物主管部门意见。</w:t>
            </w:r>
          </w:p>
          <w:p>
            <w:pPr>
              <w:pStyle w:val="7"/>
              <w:spacing w:before="3" w:line="324" w:lineRule="auto"/>
              <w:ind w:left="107" w:right="142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利用人防设施设置的应急避难场所应征求人防主管部门意见，并符合人防工程管理要求。</w:t>
            </w:r>
          </w:p>
          <w:p>
            <w:pPr>
              <w:pStyle w:val="7"/>
              <w:spacing w:before="2" w:line="324" w:lineRule="auto"/>
              <w:ind w:left="107" w:right="231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遭遇超过城市防洪（涝）标准的洪涝灾害时，临河的避难设施不应启用。</w:t>
            </w:r>
          </w:p>
        </w:tc>
        <w:tc>
          <w:tcPr>
            <w:tcW w:w="714" w:type="pct"/>
            <w:tcBorders>
              <w:top w:val="single" w:color="000000" w:sz="4" w:space="0"/>
            </w:tcBorders>
            <w:vAlign w:val="center"/>
          </w:tcPr>
          <w:p>
            <w:pPr>
              <w:pStyle w:val="7"/>
              <w:spacing w:before="143" w:line="324" w:lineRule="auto"/>
              <w:ind w:left="109" w:right="158"/>
              <w:jc w:val="both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紧急避难场所为引导性内容，提出建设引导。</w:t>
            </w:r>
          </w:p>
          <w:p>
            <w:pPr>
              <w:pStyle w:val="7"/>
              <w:spacing w:before="143" w:line="324" w:lineRule="auto"/>
              <w:ind w:left="109" w:right="158"/>
              <w:jc w:val="both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2.纳入国土空间规划防灾避难设施数据库。</w:t>
            </w:r>
          </w:p>
          <w:p>
            <w:pPr>
              <w:pStyle w:val="7"/>
              <w:spacing w:before="38" w:line="324" w:lineRule="auto"/>
              <w:ind w:left="107" w:right="433"/>
              <w:jc w:val="both"/>
              <w:rPr>
                <w:rFonts w:ascii="仿宋_GB2312" w:hAnsi="仿宋_GB2312" w:eastAsia="仿宋_GB2312" w:cs="仿宋_GB2312"/>
                <w:sz w:val="18"/>
              </w:rPr>
            </w:pPr>
          </w:p>
        </w:tc>
        <w:tc>
          <w:tcPr>
            <w:tcW w:w="609" w:type="pct"/>
            <w:tcBorders>
              <w:top w:val="single" w:color="000000" w:sz="4" w:space="0"/>
            </w:tcBorders>
            <w:vAlign w:val="center"/>
          </w:tcPr>
          <w:p>
            <w:pPr>
              <w:pStyle w:val="7"/>
              <w:spacing w:before="38" w:line="324" w:lineRule="auto"/>
              <w:ind w:left="107" w:right="320"/>
              <w:jc w:val="both"/>
              <w:rPr>
                <w:rFonts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明确固定避难场所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的位置、服务范 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</w:rPr>
              <w:t>围、避难规模、避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灾类型、权属单位、实施时序。</w:t>
            </w:r>
          </w:p>
        </w:tc>
        <w:tc>
          <w:tcPr>
            <w:tcW w:w="428" w:type="pct"/>
            <w:tcBorders>
              <w:top w:val="single" w:color="000000" w:sz="4" w:space="0"/>
            </w:tcBorders>
          </w:tcPr>
          <w:p>
            <w:pPr>
              <w:pStyle w:val="7"/>
              <w:rPr>
                <w:rFonts w:ascii="仿宋_GB2312" w:hAnsi="仿宋_GB2312" w:eastAsia="仿宋_GB2312" w:cs="仿宋_GB2312"/>
                <w:sz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7100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30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FE7F8"/>
    <w:multiLevelType w:val="singleLevel"/>
    <w:tmpl w:val="862FE7F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5OTZhY2E1NjE2NjY3OTNmYzk0OGM1NmZmMjI3ZGYifQ=="/>
  </w:docVars>
  <w:rsids>
    <w:rsidRoot w:val="00172A27"/>
    <w:rsid w:val="00340CF5"/>
    <w:rsid w:val="00DB3C6E"/>
    <w:rsid w:val="188C44CE"/>
    <w:rsid w:val="2BDF0378"/>
    <w:rsid w:val="4BDA1471"/>
    <w:rsid w:val="52A6391D"/>
    <w:rsid w:val="585D3B59"/>
    <w:rsid w:val="5A2D5377"/>
    <w:rsid w:val="5A7F7EED"/>
    <w:rsid w:val="5C6C2BBC"/>
    <w:rsid w:val="6ABA25E2"/>
    <w:rsid w:val="6B820EB2"/>
    <w:rsid w:val="73713FC5"/>
    <w:rsid w:val="74A91425"/>
    <w:rsid w:val="77F76690"/>
    <w:rsid w:val="7D6A5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30"/>
      <w:szCs w:val="3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  <w:style w:type="character" w:customStyle="1" w:styleId="8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9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1758</Words>
  <Characters>1818</Characters>
  <Lines>2</Lines>
  <Paragraphs>4</Paragraphs>
  <TotalTime>8</TotalTime>
  <ScaleCrop>false</ScaleCrop>
  <LinksUpToDate>false</LinksUpToDate>
  <CharactersWithSpaces>1834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2022-05-18T02:39:00Z</dcterms:created>
  <dc:creator>Smile</dc:creator>
  <cp:lastModifiedBy>admin</cp:lastModifiedBy>
  <cp:lastPrinted>2022-11-22T07:59:00Z</cp:lastPrinted>
  <dcterms:modified xsi:type="dcterms:W3CDTF">2023-11-07T08:21:31Z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FA73C529CB7D4FD09BFE8AA599A010C8</vt:lpwstr>
  </property>
</Properties>
</file>