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承德市隆化军供站</w:t>
      </w:r>
    </w:p>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fldChar w:fldCharType="end"/>
      </w:r>
    </w:p>
    <w:p>
      <w:pPr>
        <w:pStyle w:val="2"/>
        <w:tabs>
          <w:tab w:val="right" w:leader="dot" w:pos="14562"/>
        </w:tabs>
        <w:rPr>
          <w:rFonts w:hint="eastAsia" w:eastAsia="方正仿宋_GBK"/>
          <w:lang w:val="en-US" w:eastAsia="zh-CN"/>
        </w:rPr>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end"/>
      </w:r>
      <w:r>
        <w:rPr>
          <w:rFonts w:hint="eastAsia"/>
          <w:lang w:val="en-US" w:eastAsia="zh-CN"/>
        </w:rPr>
        <w:t>7</w:t>
      </w:r>
    </w:p>
    <w:p>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fldChar w:fldCharType="end"/>
      </w:r>
    </w:p>
    <w:p>
      <w:pPr>
        <w:pStyle w:val="2"/>
        <w:tabs>
          <w:tab w:val="right" w:leader="dot" w:pos="14562"/>
        </w:tabs>
        <w:rPr>
          <w:rFonts w:hint="default" w:eastAsia="方正仿宋_GBK"/>
          <w:lang w:val="en-US"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end"/>
      </w:r>
      <w:r>
        <w:rPr>
          <w:rFonts w:hint="eastAsia"/>
          <w:lang w:val="en-US" w:eastAsia="zh-CN"/>
        </w:rPr>
        <w:t>12</w:t>
      </w:r>
    </w:p>
    <w:p>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6</w:t>
      </w:r>
    </w:p>
    <w:p>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7</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end"/>
      </w:r>
      <w:r>
        <w:rPr>
          <w:rFonts w:hint="eastAsia"/>
          <w:lang w:val="en-US" w:eastAsia="zh-CN"/>
        </w:rPr>
        <w:t>19</w:t>
      </w:r>
    </w:p>
    <w:p>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val="en-US" w:eastAsia="zh-CN"/>
        </w:rPr>
        <w:t>19</w:t>
      </w:r>
      <w:r>
        <w:fldChar w:fldCharType="end"/>
      </w:r>
    </w:p>
    <w:p>
      <w:pPr>
        <w:pStyle w:val="2"/>
        <w:tabs>
          <w:tab w:val="right" w:leader="dot" w:pos="14562"/>
        </w:tabs>
        <w:rPr>
          <w:rFonts w:hint="default"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20</w:t>
      </w:r>
    </w:p>
    <w:p>
      <w:pPr>
        <w:pStyle w:val="2"/>
        <w:tabs>
          <w:tab w:val="right" w:leader="dot" w:pos="14562"/>
        </w:tabs>
        <w:rPr>
          <w:rFonts w:hint="default"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20</w:t>
      </w:r>
    </w:p>
    <w:p>
      <w:pPr>
        <w:pStyle w:val="2"/>
        <w:tabs>
          <w:tab w:val="right" w:leader="dot" w:pos="14562"/>
        </w:tabs>
        <w:rPr>
          <w:rFonts w:hint="default" w:eastAsia="方正仿宋_GBK"/>
          <w:lang w:val="en-US" w:eastAsia="zh-CN"/>
        </w:rPr>
      </w:pPr>
      <w:r>
        <w:fldChar w:fldCharType="begin"/>
      </w:r>
      <w:r>
        <w:instrText xml:space="preserve"> HYPERLINK \l "_Toc_3_3_0000000014" </w:instrText>
      </w:r>
      <w:r>
        <w:fldChar w:fldCharType="separate"/>
      </w:r>
      <w:r>
        <w:t>五、</w:t>
      </w:r>
      <w:r>
        <w:rPr>
          <w:rFonts w:hint="eastAsia"/>
          <w:lang w:eastAsia="zh-CN"/>
        </w:rPr>
        <w:t>单位</w:t>
      </w:r>
      <w:r>
        <w:rPr>
          <w:rFonts w:hint="eastAsia"/>
          <w:lang w:val="en-US" w:eastAsia="zh-CN"/>
        </w:rPr>
        <w:t>项目预算安排情况及</w:t>
      </w:r>
      <w:r>
        <w:t>绩效目标</w:t>
      </w:r>
      <w:r>
        <w:tab/>
      </w:r>
      <w:r>
        <w:fldChar w:fldCharType="end"/>
      </w:r>
      <w:r>
        <w:rPr>
          <w:rFonts w:hint="eastAsia"/>
          <w:lang w:val="en-US" w:eastAsia="zh-CN"/>
        </w:rPr>
        <w:t>20</w:t>
      </w:r>
    </w:p>
    <w:p>
      <w:pPr>
        <w:pStyle w:val="2"/>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fldChar w:fldCharType="end"/>
      </w:r>
      <w:r>
        <w:rPr>
          <w:rFonts w:hint="eastAsia"/>
          <w:lang w:val="en-US" w:eastAsia="zh-CN"/>
        </w:rPr>
        <w:t>22</w:t>
      </w:r>
    </w:p>
    <w:p>
      <w:pPr>
        <w:pStyle w:val="2"/>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fldChar w:fldCharType="end"/>
      </w:r>
      <w:r>
        <w:rPr>
          <w:rFonts w:hint="eastAsia"/>
          <w:lang w:val="en-US" w:eastAsia="zh-CN"/>
        </w:rPr>
        <w:t>22</w:t>
      </w:r>
    </w:p>
    <w:p>
      <w:pPr>
        <w:pStyle w:val="2"/>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fldChar w:fldCharType="end"/>
      </w:r>
      <w:r>
        <w:rPr>
          <w:rFonts w:hint="eastAsia"/>
          <w:lang w:val="en-US" w:eastAsia="zh-CN"/>
        </w:rPr>
        <w:t>23</w:t>
      </w:r>
    </w:p>
    <w:p>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4</w:t>
      </w:r>
      <w:bookmarkStart w:id="1" w:name="_GoBack"/>
      <w:bookmarkEnd w:id="1"/>
    </w:p>
    <w:p>
      <w:pPr>
        <w:pStyle w:val="2"/>
        <w:tabs>
          <w:tab w:val="right" w:leader="dot" w:pos="14562"/>
        </w:tabs>
      </w:pPr>
      <w:r>
        <w:fldChar w:fldCharType="end"/>
      </w:r>
    </w:p>
    <w:p>
      <w:pPr>
        <w:spacing w:before="0" w:after="0" w:line="500" w:lineRule="exact"/>
        <w:ind w:firstLine="560"/>
        <w:jc w:val="left"/>
        <w:outlineLvl w:val="9"/>
        <w:sectPr>
          <w:footerReference r:id="rId3" w:type="default"/>
          <w:footerReference r:id="rId4" w:type="even"/>
          <w:pgSz w:w="16840" w:h="11900" w:orient="landscape"/>
          <w:pgMar w:top="1361" w:right="1020" w:bottom="1134" w:left="1020" w:header="720" w:footer="720" w:gutter="0"/>
          <w:cols w:space="720" w:num="1"/>
        </w:sectPr>
      </w:pPr>
      <w:r>
        <w:fldChar w:fldCharType="end"/>
      </w:r>
    </w:p>
    <w:p>
      <w:pPr>
        <w:spacing w:before="0" w:after="0"/>
        <w:ind w:firstLine="0"/>
        <w:jc w:val="center"/>
        <w:outlineLvl w:val="3"/>
      </w:pPr>
      <w:bookmarkStart w:id="0" w:name="_Toc_4_4_0000000004"/>
      <w:r>
        <w:rPr>
          <w:rFonts w:ascii="方正小标宋_GBK" w:hAnsi="方正小标宋_GBK" w:eastAsia="方正小标宋_GBK" w:cs="方正小标宋_GBK"/>
          <w:b w:val="0"/>
          <w:color w:val="000000"/>
          <w:sz w:val="44"/>
        </w:rPr>
        <w:t>承德市隆化军供站收支预算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446005承德市隆化军供站</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162.02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148.30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162.02</w:t>
            </w:r>
          </w:p>
        </w:tc>
        <w:tc>
          <w:tcPr>
            <w:tcW w:w="4535" w:type="dxa"/>
            <w:vAlign w:val="center"/>
          </w:tcPr>
          <w:p>
            <w:pPr>
              <w:pStyle w:val="14"/>
            </w:pPr>
            <w:r>
              <w:t>本年支出合计</w:t>
            </w:r>
          </w:p>
        </w:tc>
        <w:tc>
          <w:tcPr>
            <w:tcW w:w="2126" w:type="dxa"/>
            <w:vAlign w:val="center"/>
          </w:tcPr>
          <w:p>
            <w:pPr>
              <w:pStyle w:val="15"/>
            </w:pPr>
            <w:r>
              <w:t>162.02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162.02</w:t>
            </w:r>
          </w:p>
        </w:tc>
        <w:tc>
          <w:tcPr>
            <w:tcW w:w="4535" w:type="dxa"/>
            <w:vAlign w:val="center"/>
          </w:tcPr>
          <w:p>
            <w:pPr>
              <w:pStyle w:val="14"/>
            </w:pPr>
            <w:r>
              <w:t>支出总计</w:t>
            </w:r>
          </w:p>
        </w:tc>
        <w:tc>
          <w:tcPr>
            <w:tcW w:w="2126" w:type="dxa"/>
            <w:vAlign w:val="center"/>
          </w:tcPr>
          <w:p>
            <w:pPr>
              <w:pStyle w:val="15"/>
            </w:pPr>
            <w:r>
              <w:t>162.02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446005承德市隆化军供站</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162.02</w:t>
            </w:r>
          </w:p>
        </w:tc>
        <w:tc>
          <w:tcPr>
            <w:tcW w:w="1134" w:type="dxa"/>
            <w:vAlign w:val="center"/>
          </w:tcPr>
          <w:p>
            <w:pPr>
              <w:pStyle w:val="15"/>
            </w:pPr>
            <w:r>
              <w:t>162.02</w:t>
            </w:r>
          </w:p>
        </w:tc>
        <w:tc>
          <w:tcPr>
            <w:tcW w:w="1134" w:type="dxa"/>
            <w:vAlign w:val="center"/>
          </w:tcPr>
          <w:p>
            <w:pPr>
              <w:pStyle w:val="15"/>
            </w:pPr>
            <w:r>
              <w:t>162.02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148.30</w:t>
            </w:r>
          </w:p>
        </w:tc>
        <w:tc>
          <w:tcPr>
            <w:tcW w:w="1134" w:type="dxa"/>
            <w:vAlign w:val="center"/>
          </w:tcPr>
          <w:p>
            <w:pPr>
              <w:pStyle w:val="11"/>
            </w:pPr>
            <w:r>
              <w:t>148.30</w:t>
            </w:r>
          </w:p>
        </w:tc>
        <w:tc>
          <w:tcPr>
            <w:tcW w:w="1134" w:type="dxa"/>
            <w:vAlign w:val="center"/>
          </w:tcPr>
          <w:p>
            <w:pPr>
              <w:pStyle w:val="11"/>
            </w:pPr>
            <w:r>
              <w:t>148.30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23.83</w:t>
            </w:r>
          </w:p>
        </w:tc>
        <w:tc>
          <w:tcPr>
            <w:tcW w:w="1134" w:type="dxa"/>
            <w:vAlign w:val="center"/>
          </w:tcPr>
          <w:p>
            <w:pPr>
              <w:pStyle w:val="11"/>
            </w:pPr>
            <w:r>
              <w:t>23.83</w:t>
            </w:r>
          </w:p>
        </w:tc>
        <w:tc>
          <w:tcPr>
            <w:tcW w:w="1134" w:type="dxa"/>
            <w:vAlign w:val="center"/>
          </w:tcPr>
          <w:p>
            <w:pPr>
              <w:pStyle w:val="11"/>
            </w:pPr>
            <w:r>
              <w:t>23.83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r>
              <w:t>12.79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11.04</w:t>
            </w:r>
          </w:p>
        </w:tc>
        <w:tc>
          <w:tcPr>
            <w:tcW w:w="1134" w:type="dxa"/>
            <w:vAlign w:val="center"/>
          </w:tcPr>
          <w:p>
            <w:pPr>
              <w:pStyle w:val="11"/>
            </w:pPr>
            <w:r>
              <w:t>11.04</w:t>
            </w:r>
          </w:p>
        </w:tc>
        <w:tc>
          <w:tcPr>
            <w:tcW w:w="1134" w:type="dxa"/>
            <w:vAlign w:val="center"/>
          </w:tcPr>
          <w:p>
            <w:pPr>
              <w:pStyle w:val="11"/>
            </w:pPr>
            <w:r>
              <w:t>11.04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r>
              <w:t>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119.84</w:t>
            </w:r>
          </w:p>
        </w:tc>
        <w:tc>
          <w:tcPr>
            <w:tcW w:w="1134" w:type="dxa"/>
            <w:vAlign w:val="center"/>
          </w:tcPr>
          <w:p>
            <w:pPr>
              <w:pStyle w:val="11"/>
            </w:pPr>
            <w:r>
              <w:t>119.84</w:t>
            </w:r>
          </w:p>
        </w:tc>
        <w:tc>
          <w:tcPr>
            <w:tcW w:w="1134" w:type="dxa"/>
            <w:vAlign w:val="center"/>
          </w:tcPr>
          <w:p>
            <w:pPr>
              <w:pStyle w:val="11"/>
            </w:pPr>
            <w:r>
              <w:t>119.84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2082805</w:t>
            </w:r>
          </w:p>
        </w:tc>
        <w:tc>
          <w:tcPr>
            <w:tcW w:w="1559" w:type="dxa"/>
            <w:vAlign w:val="center"/>
          </w:tcPr>
          <w:p>
            <w:pPr>
              <w:pStyle w:val="12"/>
            </w:pPr>
            <w:r>
              <w:t>军供保障</w:t>
            </w:r>
          </w:p>
        </w:tc>
        <w:tc>
          <w:tcPr>
            <w:tcW w:w="1134" w:type="dxa"/>
            <w:vAlign w:val="center"/>
          </w:tcPr>
          <w:p>
            <w:pPr>
              <w:pStyle w:val="11"/>
            </w:pPr>
            <w:r>
              <w:t>119.84</w:t>
            </w:r>
          </w:p>
        </w:tc>
        <w:tc>
          <w:tcPr>
            <w:tcW w:w="1134" w:type="dxa"/>
            <w:vAlign w:val="center"/>
          </w:tcPr>
          <w:p>
            <w:pPr>
              <w:pStyle w:val="11"/>
            </w:pPr>
            <w:r>
              <w:t>119.84</w:t>
            </w:r>
          </w:p>
        </w:tc>
        <w:tc>
          <w:tcPr>
            <w:tcW w:w="1134" w:type="dxa"/>
            <w:vAlign w:val="center"/>
          </w:tcPr>
          <w:p>
            <w:pPr>
              <w:pStyle w:val="11"/>
            </w:pPr>
            <w:r>
              <w:t>119.84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20899</w:t>
            </w:r>
          </w:p>
        </w:tc>
        <w:tc>
          <w:tcPr>
            <w:tcW w:w="1559" w:type="dxa"/>
            <w:vAlign w:val="center"/>
          </w:tcPr>
          <w:p>
            <w:pPr>
              <w:pStyle w:val="12"/>
            </w:pPr>
            <w:r>
              <w:t>其他社会保障和就业支出</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2089999</w:t>
            </w:r>
          </w:p>
        </w:tc>
        <w:tc>
          <w:tcPr>
            <w:tcW w:w="1559" w:type="dxa"/>
            <w:vAlign w:val="center"/>
          </w:tcPr>
          <w:p>
            <w:pPr>
              <w:pStyle w:val="12"/>
            </w:pPr>
            <w:r>
              <w:t>其他社会保障和就业支出</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r>
              <w:t>1.03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5.17</w:t>
            </w:r>
          </w:p>
        </w:tc>
        <w:tc>
          <w:tcPr>
            <w:tcW w:w="1134" w:type="dxa"/>
            <w:vAlign w:val="center"/>
          </w:tcPr>
          <w:p>
            <w:pPr>
              <w:pStyle w:val="11"/>
            </w:pPr>
            <w:r>
              <w:t>5.17</w:t>
            </w:r>
          </w:p>
        </w:tc>
        <w:tc>
          <w:tcPr>
            <w:tcW w:w="1134" w:type="dxa"/>
            <w:vAlign w:val="center"/>
          </w:tcPr>
          <w:p>
            <w:pPr>
              <w:pStyle w:val="11"/>
            </w:pPr>
            <w:r>
              <w:t>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5.17</w:t>
            </w:r>
          </w:p>
        </w:tc>
        <w:tc>
          <w:tcPr>
            <w:tcW w:w="1134" w:type="dxa"/>
            <w:vAlign w:val="center"/>
          </w:tcPr>
          <w:p>
            <w:pPr>
              <w:pStyle w:val="11"/>
            </w:pPr>
            <w:r>
              <w:t>5.17</w:t>
            </w:r>
          </w:p>
        </w:tc>
        <w:tc>
          <w:tcPr>
            <w:tcW w:w="1134" w:type="dxa"/>
            <w:vAlign w:val="center"/>
          </w:tcPr>
          <w:p>
            <w:pPr>
              <w:pStyle w:val="11"/>
            </w:pPr>
            <w:r>
              <w:t>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4.56</w:t>
            </w:r>
          </w:p>
        </w:tc>
        <w:tc>
          <w:tcPr>
            <w:tcW w:w="1134" w:type="dxa"/>
            <w:vAlign w:val="center"/>
          </w:tcPr>
          <w:p>
            <w:pPr>
              <w:pStyle w:val="11"/>
            </w:pPr>
            <w:r>
              <w:t>4.56</w:t>
            </w:r>
          </w:p>
        </w:tc>
        <w:tc>
          <w:tcPr>
            <w:tcW w:w="1134" w:type="dxa"/>
            <w:vAlign w:val="center"/>
          </w:tcPr>
          <w:p>
            <w:pPr>
              <w:pStyle w:val="11"/>
            </w:pPr>
            <w:r>
              <w:t>4.56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0.61</w:t>
            </w:r>
          </w:p>
        </w:tc>
        <w:tc>
          <w:tcPr>
            <w:tcW w:w="1134" w:type="dxa"/>
            <w:vAlign w:val="center"/>
          </w:tcPr>
          <w:p>
            <w:pPr>
              <w:pStyle w:val="11"/>
            </w:pPr>
            <w:r>
              <w:t>0.61</w:t>
            </w:r>
          </w:p>
        </w:tc>
        <w:tc>
          <w:tcPr>
            <w:tcW w:w="1134" w:type="dxa"/>
            <w:vAlign w:val="center"/>
          </w:tcPr>
          <w:p>
            <w:pPr>
              <w:pStyle w:val="11"/>
            </w:pPr>
            <w:r>
              <w:t>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8.55</w:t>
            </w:r>
          </w:p>
        </w:tc>
        <w:tc>
          <w:tcPr>
            <w:tcW w:w="1134" w:type="dxa"/>
            <w:vAlign w:val="center"/>
          </w:tcPr>
          <w:p>
            <w:pPr>
              <w:pStyle w:val="11"/>
            </w:pPr>
            <w:r>
              <w:t>8.55</w:t>
            </w:r>
          </w:p>
        </w:tc>
        <w:tc>
          <w:tcPr>
            <w:tcW w:w="1134" w:type="dxa"/>
            <w:vAlign w:val="center"/>
          </w:tcPr>
          <w:p>
            <w:pPr>
              <w:pStyle w:val="11"/>
            </w:pPr>
            <w:r>
              <w:t>8.55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8.55</w:t>
            </w:r>
          </w:p>
        </w:tc>
        <w:tc>
          <w:tcPr>
            <w:tcW w:w="1134" w:type="dxa"/>
            <w:vAlign w:val="center"/>
          </w:tcPr>
          <w:p>
            <w:pPr>
              <w:pStyle w:val="11"/>
            </w:pPr>
            <w:r>
              <w:t>8.55</w:t>
            </w:r>
          </w:p>
        </w:tc>
        <w:tc>
          <w:tcPr>
            <w:tcW w:w="1134" w:type="dxa"/>
            <w:vAlign w:val="center"/>
          </w:tcPr>
          <w:p>
            <w:pPr>
              <w:pStyle w:val="11"/>
            </w:pPr>
            <w:r>
              <w:t>8.55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8.55</w:t>
            </w:r>
          </w:p>
        </w:tc>
        <w:tc>
          <w:tcPr>
            <w:tcW w:w="1134" w:type="dxa"/>
            <w:vAlign w:val="center"/>
          </w:tcPr>
          <w:p>
            <w:pPr>
              <w:pStyle w:val="11"/>
            </w:pPr>
            <w:r>
              <w:t>8.55</w:t>
            </w:r>
          </w:p>
        </w:tc>
        <w:tc>
          <w:tcPr>
            <w:tcW w:w="1134" w:type="dxa"/>
            <w:vAlign w:val="center"/>
          </w:tcPr>
          <w:p>
            <w:pPr>
              <w:pStyle w:val="11"/>
            </w:pPr>
            <w:r>
              <w:t>8.55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446005承德市隆化军供站</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162.02</w:t>
            </w:r>
          </w:p>
        </w:tc>
        <w:tc>
          <w:tcPr>
            <w:tcW w:w="1361" w:type="dxa"/>
            <w:vAlign w:val="center"/>
          </w:tcPr>
          <w:p>
            <w:pPr>
              <w:pStyle w:val="15"/>
            </w:pPr>
            <w:r>
              <w:t>153.02</w:t>
            </w:r>
          </w:p>
        </w:tc>
        <w:tc>
          <w:tcPr>
            <w:tcW w:w="1361" w:type="dxa"/>
            <w:vAlign w:val="center"/>
          </w:tcPr>
          <w:p>
            <w:pPr>
              <w:pStyle w:val="15"/>
            </w:pPr>
            <w:r>
              <w:t>9.00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148.30</w:t>
            </w:r>
          </w:p>
        </w:tc>
        <w:tc>
          <w:tcPr>
            <w:tcW w:w="1361" w:type="dxa"/>
            <w:vAlign w:val="center"/>
          </w:tcPr>
          <w:p>
            <w:pPr>
              <w:pStyle w:val="11"/>
            </w:pPr>
            <w:r>
              <w:t>139.30</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23.83</w:t>
            </w:r>
          </w:p>
        </w:tc>
        <w:tc>
          <w:tcPr>
            <w:tcW w:w="1361" w:type="dxa"/>
            <w:vAlign w:val="center"/>
          </w:tcPr>
          <w:p>
            <w:pPr>
              <w:pStyle w:val="11"/>
            </w:pPr>
            <w:r>
              <w:t>23.83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12.79</w:t>
            </w:r>
          </w:p>
        </w:tc>
        <w:tc>
          <w:tcPr>
            <w:tcW w:w="1361" w:type="dxa"/>
            <w:vAlign w:val="center"/>
          </w:tcPr>
          <w:p>
            <w:pPr>
              <w:pStyle w:val="11"/>
            </w:pPr>
            <w:r>
              <w:t>12.79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11.04</w:t>
            </w:r>
          </w:p>
        </w:tc>
        <w:tc>
          <w:tcPr>
            <w:tcW w:w="1361" w:type="dxa"/>
            <w:vAlign w:val="center"/>
          </w:tcPr>
          <w:p>
            <w:pPr>
              <w:pStyle w:val="11"/>
            </w:pPr>
            <w:r>
              <w:t>11.04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3.60</w:t>
            </w: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3.60</w:t>
            </w:r>
          </w:p>
        </w:tc>
        <w:tc>
          <w:tcPr>
            <w:tcW w:w="1361" w:type="dxa"/>
            <w:vAlign w:val="center"/>
          </w:tcPr>
          <w:p>
            <w:pPr>
              <w:pStyle w:val="11"/>
            </w:pPr>
            <w:r>
              <w:t>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20828</w:t>
            </w:r>
          </w:p>
        </w:tc>
        <w:tc>
          <w:tcPr>
            <w:tcW w:w="4535" w:type="dxa"/>
            <w:vAlign w:val="center"/>
          </w:tcPr>
          <w:p>
            <w:pPr>
              <w:pStyle w:val="12"/>
            </w:pPr>
            <w:r>
              <w:t>退役军人管理事务</w:t>
            </w:r>
          </w:p>
        </w:tc>
        <w:tc>
          <w:tcPr>
            <w:tcW w:w="1361" w:type="dxa"/>
            <w:vAlign w:val="center"/>
          </w:tcPr>
          <w:p>
            <w:pPr>
              <w:pStyle w:val="11"/>
            </w:pPr>
            <w:r>
              <w:t>119.84</w:t>
            </w:r>
          </w:p>
        </w:tc>
        <w:tc>
          <w:tcPr>
            <w:tcW w:w="1361" w:type="dxa"/>
            <w:vAlign w:val="center"/>
          </w:tcPr>
          <w:p>
            <w:pPr>
              <w:pStyle w:val="11"/>
            </w:pPr>
            <w:r>
              <w:t>110.84</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2082805</w:t>
            </w:r>
          </w:p>
        </w:tc>
        <w:tc>
          <w:tcPr>
            <w:tcW w:w="4535" w:type="dxa"/>
            <w:vAlign w:val="center"/>
          </w:tcPr>
          <w:p>
            <w:pPr>
              <w:pStyle w:val="12"/>
            </w:pPr>
            <w:r>
              <w:t>军供保障</w:t>
            </w:r>
          </w:p>
        </w:tc>
        <w:tc>
          <w:tcPr>
            <w:tcW w:w="1361" w:type="dxa"/>
            <w:vAlign w:val="center"/>
          </w:tcPr>
          <w:p>
            <w:pPr>
              <w:pStyle w:val="11"/>
            </w:pPr>
            <w:r>
              <w:t>119.84</w:t>
            </w:r>
          </w:p>
        </w:tc>
        <w:tc>
          <w:tcPr>
            <w:tcW w:w="1361" w:type="dxa"/>
            <w:vAlign w:val="center"/>
          </w:tcPr>
          <w:p>
            <w:pPr>
              <w:pStyle w:val="11"/>
            </w:pPr>
            <w:r>
              <w:t>110.84</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20899</w:t>
            </w:r>
          </w:p>
        </w:tc>
        <w:tc>
          <w:tcPr>
            <w:tcW w:w="4535" w:type="dxa"/>
            <w:vAlign w:val="center"/>
          </w:tcPr>
          <w:p>
            <w:pPr>
              <w:pStyle w:val="12"/>
            </w:pPr>
            <w:r>
              <w:t>其他社会保障和就业支出</w:t>
            </w:r>
          </w:p>
        </w:tc>
        <w:tc>
          <w:tcPr>
            <w:tcW w:w="1361" w:type="dxa"/>
            <w:vAlign w:val="center"/>
          </w:tcPr>
          <w:p>
            <w:pPr>
              <w:pStyle w:val="11"/>
            </w:pPr>
            <w:r>
              <w:t>1.03</w:t>
            </w:r>
          </w:p>
        </w:tc>
        <w:tc>
          <w:tcPr>
            <w:tcW w:w="1361" w:type="dxa"/>
            <w:vAlign w:val="center"/>
          </w:tcPr>
          <w:p>
            <w:pPr>
              <w:pStyle w:val="11"/>
            </w:pPr>
            <w:r>
              <w:t>1.03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2089999</w:t>
            </w:r>
          </w:p>
        </w:tc>
        <w:tc>
          <w:tcPr>
            <w:tcW w:w="4535" w:type="dxa"/>
            <w:vAlign w:val="center"/>
          </w:tcPr>
          <w:p>
            <w:pPr>
              <w:pStyle w:val="12"/>
            </w:pPr>
            <w:r>
              <w:t>其他社会保障和就业支出</w:t>
            </w:r>
          </w:p>
        </w:tc>
        <w:tc>
          <w:tcPr>
            <w:tcW w:w="1361" w:type="dxa"/>
            <w:vAlign w:val="center"/>
          </w:tcPr>
          <w:p>
            <w:pPr>
              <w:pStyle w:val="11"/>
            </w:pPr>
            <w:r>
              <w:t>1.03</w:t>
            </w:r>
          </w:p>
        </w:tc>
        <w:tc>
          <w:tcPr>
            <w:tcW w:w="1361" w:type="dxa"/>
            <w:vAlign w:val="center"/>
          </w:tcPr>
          <w:p>
            <w:pPr>
              <w:pStyle w:val="11"/>
            </w:pPr>
            <w:r>
              <w:t>1.03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5.17</w:t>
            </w:r>
          </w:p>
        </w:tc>
        <w:tc>
          <w:tcPr>
            <w:tcW w:w="1361" w:type="dxa"/>
            <w:vAlign w:val="center"/>
          </w:tcPr>
          <w:p>
            <w:pPr>
              <w:pStyle w:val="11"/>
            </w:pPr>
            <w:r>
              <w:t>5.17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5.17</w:t>
            </w:r>
          </w:p>
        </w:tc>
        <w:tc>
          <w:tcPr>
            <w:tcW w:w="1361" w:type="dxa"/>
            <w:vAlign w:val="center"/>
          </w:tcPr>
          <w:p>
            <w:pPr>
              <w:pStyle w:val="11"/>
            </w:pPr>
            <w:r>
              <w:t>5.17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4.56</w:t>
            </w:r>
          </w:p>
        </w:tc>
        <w:tc>
          <w:tcPr>
            <w:tcW w:w="1361" w:type="dxa"/>
            <w:vAlign w:val="center"/>
          </w:tcPr>
          <w:p>
            <w:pPr>
              <w:pStyle w:val="11"/>
            </w:pPr>
            <w:r>
              <w:t>4.56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0.61</w:t>
            </w:r>
          </w:p>
        </w:tc>
        <w:tc>
          <w:tcPr>
            <w:tcW w:w="1361" w:type="dxa"/>
            <w:vAlign w:val="center"/>
          </w:tcPr>
          <w:p>
            <w:pPr>
              <w:pStyle w:val="11"/>
            </w:pPr>
            <w:r>
              <w:t>0.61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8.55</w:t>
            </w:r>
          </w:p>
        </w:tc>
        <w:tc>
          <w:tcPr>
            <w:tcW w:w="1361" w:type="dxa"/>
            <w:vAlign w:val="center"/>
          </w:tcPr>
          <w:p>
            <w:pPr>
              <w:pStyle w:val="11"/>
            </w:pPr>
            <w:r>
              <w:t>8.55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8.55</w:t>
            </w:r>
          </w:p>
        </w:tc>
        <w:tc>
          <w:tcPr>
            <w:tcW w:w="1361" w:type="dxa"/>
            <w:vAlign w:val="center"/>
          </w:tcPr>
          <w:p>
            <w:pPr>
              <w:pStyle w:val="11"/>
            </w:pPr>
            <w:r>
              <w:t>8.55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8.55</w:t>
            </w:r>
          </w:p>
        </w:tc>
        <w:tc>
          <w:tcPr>
            <w:tcW w:w="1361" w:type="dxa"/>
            <w:vAlign w:val="center"/>
          </w:tcPr>
          <w:p>
            <w:pPr>
              <w:pStyle w:val="11"/>
            </w:pPr>
            <w:r>
              <w:t>8.55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446005承德市隆化军供站</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162.02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148.30</w:t>
            </w:r>
          </w:p>
        </w:tc>
        <w:tc>
          <w:tcPr>
            <w:tcW w:w="1474" w:type="dxa"/>
            <w:vAlign w:val="center"/>
          </w:tcPr>
          <w:p>
            <w:pPr>
              <w:pStyle w:val="11"/>
            </w:pPr>
            <w:r>
              <w:t>148.30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5.17</w:t>
            </w:r>
          </w:p>
        </w:tc>
        <w:tc>
          <w:tcPr>
            <w:tcW w:w="1474" w:type="dxa"/>
            <w:vAlign w:val="center"/>
          </w:tcPr>
          <w:p>
            <w:pPr>
              <w:pStyle w:val="11"/>
            </w:pPr>
            <w:r>
              <w:t>5.17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8.55</w:t>
            </w:r>
          </w:p>
        </w:tc>
        <w:tc>
          <w:tcPr>
            <w:tcW w:w="1474" w:type="dxa"/>
            <w:vAlign w:val="center"/>
          </w:tcPr>
          <w:p>
            <w:pPr>
              <w:pStyle w:val="11"/>
            </w:pPr>
            <w:r>
              <w:t>8.55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162.02</w:t>
            </w:r>
          </w:p>
        </w:tc>
        <w:tc>
          <w:tcPr>
            <w:tcW w:w="3402" w:type="dxa"/>
            <w:vAlign w:val="center"/>
          </w:tcPr>
          <w:p>
            <w:pPr>
              <w:pStyle w:val="14"/>
            </w:pPr>
            <w:r>
              <w:t>本年支出合计</w:t>
            </w:r>
          </w:p>
        </w:tc>
        <w:tc>
          <w:tcPr>
            <w:tcW w:w="1474" w:type="dxa"/>
            <w:vAlign w:val="center"/>
          </w:tcPr>
          <w:p>
            <w:pPr>
              <w:pStyle w:val="15"/>
            </w:pPr>
            <w:r>
              <w:t>162.02</w:t>
            </w:r>
          </w:p>
        </w:tc>
        <w:tc>
          <w:tcPr>
            <w:tcW w:w="1474" w:type="dxa"/>
            <w:vAlign w:val="center"/>
          </w:tcPr>
          <w:p>
            <w:pPr>
              <w:pStyle w:val="15"/>
            </w:pPr>
            <w:r>
              <w:t>162.02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162.02</w:t>
            </w:r>
          </w:p>
        </w:tc>
        <w:tc>
          <w:tcPr>
            <w:tcW w:w="3402" w:type="dxa"/>
            <w:vAlign w:val="center"/>
          </w:tcPr>
          <w:p>
            <w:pPr>
              <w:pStyle w:val="14"/>
            </w:pPr>
            <w:r>
              <w:t>支出总计</w:t>
            </w:r>
          </w:p>
        </w:tc>
        <w:tc>
          <w:tcPr>
            <w:tcW w:w="1474" w:type="dxa"/>
            <w:vAlign w:val="center"/>
          </w:tcPr>
          <w:p>
            <w:pPr>
              <w:pStyle w:val="15"/>
            </w:pPr>
            <w:r>
              <w:t>162.02</w:t>
            </w:r>
          </w:p>
        </w:tc>
        <w:tc>
          <w:tcPr>
            <w:tcW w:w="1474" w:type="dxa"/>
            <w:vAlign w:val="center"/>
          </w:tcPr>
          <w:p>
            <w:pPr>
              <w:pStyle w:val="15"/>
            </w:pPr>
            <w:r>
              <w:t>162.02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446005承德市隆化军供站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162.02</w:t>
            </w:r>
          </w:p>
        </w:tc>
        <w:tc>
          <w:tcPr>
            <w:tcW w:w="2551" w:type="dxa"/>
            <w:vAlign w:val="center"/>
          </w:tcPr>
          <w:p>
            <w:pPr>
              <w:pStyle w:val="15"/>
            </w:pPr>
            <w:r>
              <w:t>153.02</w:t>
            </w:r>
          </w:p>
        </w:tc>
        <w:tc>
          <w:tcPr>
            <w:tcW w:w="2551" w:type="dxa"/>
            <w:vAlign w:val="center"/>
          </w:tcPr>
          <w:p>
            <w:pPr>
              <w:pStyle w:val="15"/>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148.30</w:t>
            </w:r>
          </w:p>
        </w:tc>
        <w:tc>
          <w:tcPr>
            <w:tcW w:w="2551" w:type="dxa"/>
            <w:vAlign w:val="center"/>
          </w:tcPr>
          <w:p>
            <w:pPr>
              <w:pStyle w:val="11"/>
            </w:pPr>
            <w:r>
              <w:t>139.30</w:t>
            </w: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23.83</w:t>
            </w:r>
          </w:p>
        </w:tc>
        <w:tc>
          <w:tcPr>
            <w:tcW w:w="2551" w:type="dxa"/>
            <w:vAlign w:val="center"/>
          </w:tcPr>
          <w:p>
            <w:pPr>
              <w:pStyle w:val="11"/>
            </w:pPr>
            <w:r>
              <w:t>23.83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12.79</w:t>
            </w:r>
          </w:p>
        </w:tc>
        <w:tc>
          <w:tcPr>
            <w:tcW w:w="2551" w:type="dxa"/>
            <w:vAlign w:val="center"/>
          </w:tcPr>
          <w:p>
            <w:pPr>
              <w:pStyle w:val="11"/>
            </w:pPr>
            <w:r>
              <w:t>12.79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11.04</w:t>
            </w:r>
          </w:p>
        </w:tc>
        <w:tc>
          <w:tcPr>
            <w:tcW w:w="2551" w:type="dxa"/>
            <w:vAlign w:val="center"/>
          </w:tcPr>
          <w:p>
            <w:pPr>
              <w:pStyle w:val="11"/>
            </w:pPr>
            <w:r>
              <w:t>11.04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3.60</w:t>
            </w:r>
          </w:p>
        </w:tc>
        <w:tc>
          <w:tcPr>
            <w:tcW w:w="2551" w:type="dxa"/>
            <w:vAlign w:val="center"/>
          </w:tcPr>
          <w:p>
            <w:pPr>
              <w:pStyle w:val="11"/>
            </w:pPr>
            <w:r>
              <w:t>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3.60</w:t>
            </w:r>
          </w:p>
        </w:tc>
        <w:tc>
          <w:tcPr>
            <w:tcW w:w="2551" w:type="dxa"/>
            <w:vAlign w:val="center"/>
          </w:tcPr>
          <w:p>
            <w:pPr>
              <w:pStyle w:val="11"/>
            </w:pPr>
            <w:r>
              <w:t>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119.84</w:t>
            </w:r>
          </w:p>
        </w:tc>
        <w:tc>
          <w:tcPr>
            <w:tcW w:w="2551" w:type="dxa"/>
            <w:vAlign w:val="center"/>
          </w:tcPr>
          <w:p>
            <w:pPr>
              <w:pStyle w:val="11"/>
            </w:pPr>
            <w:r>
              <w:t>110.84</w:t>
            </w: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2082805</w:t>
            </w:r>
          </w:p>
        </w:tc>
        <w:tc>
          <w:tcPr>
            <w:tcW w:w="4535" w:type="dxa"/>
            <w:vAlign w:val="center"/>
          </w:tcPr>
          <w:p>
            <w:pPr>
              <w:pStyle w:val="12"/>
            </w:pPr>
            <w:r>
              <w:t>军供保障</w:t>
            </w:r>
          </w:p>
        </w:tc>
        <w:tc>
          <w:tcPr>
            <w:tcW w:w="2551" w:type="dxa"/>
            <w:vAlign w:val="center"/>
          </w:tcPr>
          <w:p>
            <w:pPr>
              <w:pStyle w:val="11"/>
            </w:pPr>
            <w:r>
              <w:t>119.84</w:t>
            </w:r>
          </w:p>
        </w:tc>
        <w:tc>
          <w:tcPr>
            <w:tcW w:w="2551" w:type="dxa"/>
            <w:vAlign w:val="center"/>
          </w:tcPr>
          <w:p>
            <w:pPr>
              <w:pStyle w:val="11"/>
            </w:pPr>
            <w:r>
              <w:t>110.84</w:t>
            </w: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20899</w:t>
            </w:r>
          </w:p>
        </w:tc>
        <w:tc>
          <w:tcPr>
            <w:tcW w:w="4535" w:type="dxa"/>
            <w:vAlign w:val="center"/>
          </w:tcPr>
          <w:p>
            <w:pPr>
              <w:pStyle w:val="12"/>
            </w:pPr>
            <w:r>
              <w:t>其他社会保障和就业支出</w:t>
            </w:r>
          </w:p>
        </w:tc>
        <w:tc>
          <w:tcPr>
            <w:tcW w:w="2551" w:type="dxa"/>
            <w:vAlign w:val="center"/>
          </w:tcPr>
          <w:p>
            <w:pPr>
              <w:pStyle w:val="11"/>
            </w:pPr>
            <w:r>
              <w:t>1.03</w:t>
            </w:r>
          </w:p>
        </w:tc>
        <w:tc>
          <w:tcPr>
            <w:tcW w:w="2551" w:type="dxa"/>
            <w:vAlign w:val="center"/>
          </w:tcPr>
          <w:p>
            <w:pPr>
              <w:pStyle w:val="11"/>
            </w:pPr>
            <w:r>
              <w:t>1.03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2089999</w:t>
            </w:r>
          </w:p>
        </w:tc>
        <w:tc>
          <w:tcPr>
            <w:tcW w:w="4535" w:type="dxa"/>
            <w:vAlign w:val="center"/>
          </w:tcPr>
          <w:p>
            <w:pPr>
              <w:pStyle w:val="12"/>
            </w:pPr>
            <w:r>
              <w:t>其他社会保障和就业支出</w:t>
            </w:r>
          </w:p>
        </w:tc>
        <w:tc>
          <w:tcPr>
            <w:tcW w:w="2551" w:type="dxa"/>
            <w:vAlign w:val="center"/>
          </w:tcPr>
          <w:p>
            <w:pPr>
              <w:pStyle w:val="11"/>
            </w:pPr>
            <w:r>
              <w:t>1.03</w:t>
            </w:r>
          </w:p>
        </w:tc>
        <w:tc>
          <w:tcPr>
            <w:tcW w:w="2551" w:type="dxa"/>
            <w:vAlign w:val="center"/>
          </w:tcPr>
          <w:p>
            <w:pPr>
              <w:pStyle w:val="11"/>
            </w:pPr>
            <w:r>
              <w:t>1.03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5.17</w:t>
            </w:r>
          </w:p>
        </w:tc>
        <w:tc>
          <w:tcPr>
            <w:tcW w:w="2551" w:type="dxa"/>
            <w:vAlign w:val="center"/>
          </w:tcPr>
          <w:p>
            <w:pPr>
              <w:pStyle w:val="11"/>
            </w:pPr>
            <w:r>
              <w:t>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5.17</w:t>
            </w:r>
          </w:p>
        </w:tc>
        <w:tc>
          <w:tcPr>
            <w:tcW w:w="2551" w:type="dxa"/>
            <w:vAlign w:val="center"/>
          </w:tcPr>
          <w:p>
            <w:pPr>
              <w:pStyle w:val="11"/>
            </w:pPr>
            <w:r>
              <w:t>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4.56</w:t>
            </w:r>
          </w:p>
        </w:tc>
        <w:tc>
          <w:tcPr>
            <w:tcW w:w="2551" w:type="dxa"/>
            <w:vAlign w:val="center"/>
          </w:tcPr>
          <w:p>
            <w:pPr>
              <w:pStyle w:val="11"/>
            </w:pPr>
            <w:r>
              <w:t>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8.55</w:t>
            </w:r>
          </w:p>
        </w:tc>
        <w:tc>
          <w:tcPr>
            <w:tcW w:w="2551" w:type="dxa"/>
            <w:vAlign w:val="center"/>
          </w:tcPr>
          <w:p>
            <w:pPr>
              <w:pStyle w:val="11"/>
            </w:pPr>
            <w:r>
              <w:t>8.55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8.55</w:t>
            </w:r>
          </w:p>
        </w:tc>
        <w:tc>
          <w:tcPr>
            <w:tcW w:w="2551" w:type="dxa"/>
            <w:vAlign w:val="center"/>
          </w:tcPr>
          <w:p>
            <w:pPr>
              <w:pStyle w:val="11"/>
            </w:pPr>
            <w:r>
              <w:t>8.55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8.55</w:t>
            </w:r>
          </w:p>
        </w:tc>
        <w:tc>
          <w:tcPr>
            <w:tcW w:w="2551" w:type="dxa"/>
            <w:vAlign w:val="center"/>
          </w:tcPr>
          <w:p>
            <w:pPr>
              <w:pStyle w:val="11"/>
            </w:pPr>
            <w:r>
              <w:t>8.55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446005承德市隆化军供站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153.02</w:t>
            </w:r>
          </w:p>
        </w:tc>
        <w:tc>
          <w:tcPr>
            <w:tcW w:w="2551" w:type="dxa"/>
            <w:vAlign w:val="center"/>
          </w:tcPr>
          <w:p>
            <w:pPr>
              <w:pStyle w:val="15"/>
            </w:pPr>
            <w:r>
              <w:t>121.83</w:t>
            </w:r>
          </w:p>
        </w:tc>
        <w:tc>
          <w:tcPr>
            <w:tcW w:w="2551" w:type="dxa"/>
            <w:vAlign w:val="center"/>
          </w:tcPr>
          <w:p>
            <w:pPr>
              <w:pStyle w:val="15"/>
            </w:pPr>
            <w:r>
              <w:t>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106.27</w:t>
            </w:r>
          </w:p>
        </w:tc>
        <w:tc>
          <w:tcPr>
            <w:tcW w:w="2551" w:type="dxa"/>
            <w:vAlign w:val="center"/>
          </w:tcPr>
          <w:p>
            <w:pPr>
              <w:pStyle w:val="11"/>
            </w:pPr>
            <w:r>
              <w:t>106.27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36.94</w:t>
            </w:r>
          </w:p>
        </w:tc>
        <w:tc>
          <w:tcPr>
            <w:tcW w:w="2551" w:type="dxa"/>
            <w:vAlign w:val="center"/>
          </w:tcPr>
          <w:p>
            <w:pPr>
              <w:pStyle w:val="11"/>
            </w:pPr>
            <w:r>
              <w:t>36.94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28.70</w:t>
            </w:r>
          </w:p>
        </w:tc>
        <w:tc>
          <w:tcPr>
            <w:tcW w:w="2551" w:type="dxa"/>
            <w:vAlign w:val="center"/>
          </w:tcPr>
          <w:p>
            <w:pPr>
              <w:pStyle w:val="11"/>
            </w:pPr>
            <w:r>
              <w:t>28.70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15.51</w:t>
            </w:r>
          </w:p>
        </w:tc>
        <w:tc>
          <w:tcPr>
            <w:tcW w:w="2551" w:type="dxa"/>
            <w:vAlign w:val="center"/>
          </w:tcPr>
          <w:p>
            <w:pPr>
              <w:pStyle w:val="11"/>
            </w:pPr>
            <w:r>
              <w:t>15.51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11.04</w:t>
            </w:r>
          </w:p>
        </w:tc>
        <w:tc>
          <w:tcPr>
            <w:tcW w:w="2551" w:type="dxa"/>
            <w:vAlign w:val="center"/>
          </w:tcPr>
          <w:p>
            <w:pPr>
              <w:pStyle w:val="11"/>
            </w:pPr>
            <w:r>
              <w:t>11.04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4.56</w:t>
            </w:r>
          </w:p>
        </w:tc>
        <w:tc>
          <w:tcPr>
            <w:tcW w:w="2551" w:type="dxa"/>
            <w:vAlign w:val="center"/>
          </w:tcPr>
          <w:p>
            <w:pPr>
              <w:pStyle w:val="11"/>
            </w:pPr>
            <w:r>
              <w:t>4.56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0.61</w:t>
            </w:r>
          </w:p>
        </w:tc>
        <w:tc>
          <w:tcPr>
            <w:tcW w:w="2551" w:type="dxa"/>
            <w:vAlign w:val="center"/>
          </w:tcPr>
          <w:p>
            <w:pPr>
              <w:pStyle w:val="11"/>
            </w:pPr>
            <w:r>
              <w:t>0.61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0.36</w:t>
            </w:r>
          </w:p>
        </w:tc>
        <w:tc>
          <w:tcPr>
            <w:tcW w:w="2551" w:type="dxa"/>
            <w:vAlign w:val="center"/>
          </w:tcPr>
          <w:p>
            <w:pPr>
              <w:pStyle w:val="11"/>
            </w:pPr>
            <w:r>
              <w:t>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8.55</w:t>
            </w:r>
          </w:p>
        </w:tc>
        <w:tc>
          <w:tcPr>
            <w:tcW w:w="2551" w:type="dxa"/>
            <w:vAlign w:val="center"/>
          </w:tcPr>
          <w:p>
            <w:pPr>
              <w:pStyle w:val="11"/>
            </w:pPr>
            <w:r>
              <w:t>8.55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31.19</w:t>
            </w:r>
          </w:p>
        </w:tc>
        <w:tc>
          <w:tcPr>
            <w:tcW w:w="2551" w:type="dxa"/>
            <w:vAlign w:val="center"/>
          </w:tcPr>
          <w:p>
            <w:pPr>
              <w:pStyle w:val="11"/>
            </w:pPr>
          </w:p>
        </w:tc>
        <w:tc>
          <w:tcPr>
            <w:tcW w:w="2551" w:type="dxa"/>
            <w:vAlign w:val="center"/>
          </w:tcPr>
          <w:p>
            <w:pPr>
              <w:pStyle w:val="11"/>
            </w:pPr>
            <w:r>
              <w:t>31.19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2.56</w:t>
            </w:r>
          </w:p>
        </w:tc>
        <w:tc>
          <w:tcPr>
            <w:tcW w:w="2551" w:type="dxa"/>
            <w:vAlign w:val="center"/>
          </w:tcPr>
          <w:p>
            <w:pPr>
              <w:pStyle w:val="11"/>
            </w:pPr>
          </w:p>
        </w:tc>
        <w:tc>
          <w:tcPr>
            <w:tcW w:w="2551" w:type="dxa"/>
            <w:vAlign w:val="center"/>
          </w:tcPr>
          <w:p>
            <w:pPr>
              <w:pStyle w:val="11"/>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3.12</w:t>
            </w:r>
          </w:p>
        </w:tc>
        <w:tc>
          <w:tcPr>
            <w:tcW w:w="2551" w:type="dxa"/>
            <w:vAlign w:val="center"/>
          </w:tcPr>
          <w:p>
            <w:pPr>
              <w:pStyle w:val="11"/>
            </w:pPr>
          </w:p>
        </w:tc>
        <w:tc>
          <w:tcPr>
            <w:tcW w:w="2551" w:type="dxa"/>
            <w:vAlign w:val="center"/>
          </w:tcPr>
          <w:p>
            <w:pPr>
              <w:pStyle w:val="11"/>
            </w:pPr>
            <w:r>
              <w:t>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17.00</w:t>
            </w:r>
          </w:p>
        </w:tc>
        <w:tc>
          <w:tcPr>
            <w:tcW w:w="2551" w:type="dxa"/>
            <w:vAlign w:val="center"/>
          </w:tcPr>
          <w:p>
            <w:pPr>
              <w:pStyle w:val="11"/>
            </w:pPr>
          </w:p>
        </w:tc>
        <w:tc>
          <w:tcPr>
            <w:tcW w:w="2551" w:type="dxa"/>
            <w:vAlign w:val="center"/>
          </w:tcPr>
          <w:p>
            <w:pPr>
              <w:pStyle w:val="11"/>
            </w:pPr>
            <w:r>
              <w:t>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0.67</w:t>
            </w:r>
          </w:p>
        </w:tc>
        <w:tc>
          <w:tcPr>
            <w:tcW w:w="2551" w:type="dxa"/>
            <w:vAlign w:val="center"/>
          </w:tcPr>
          <w:p>
            <w:pPr>
              <w:pStyle w:val="11"/>
            </w:pPr>
          </w:p>
        </w:tc>
        <w:tc>
          <w:tcPr>
            <w:tcW w:w="2551" w:type="dxa"/>
            <w:vAlign w:val="center"/>
          </w:tcPr>
          <w:p>
            <w:pPr>
              <w:pStyle w:val="11"/>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4.08</w:t>
            </w:r>
          </w:p>
        </w:tc>
        <w:tc>
          <w:tcPr>
            <w:tcW w:w="2551" w:type="dxa"/>
            <w:vAlign w:val="center"/>
          </w:tcPr>
          <w:p>
            <w:pPr>
              <w:pStyle w:val="11"/>
            </w:pPr>
          </w:p>
        </w:tc>
        <w:tc>
          <w:tcPr>
            <w:tcW w:w="2551" w:type="dxa"/>
            <w:vAlign w:val="center"/>
          </w:tcPr>
          <w:p>
            <w:pPr>
              <w:pStyle w:val="11"/>
            </w:pPr>
            <w:r>
              <w:t>4.08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1.86</w:t>
            </w:r>
          </w:p>
        </w:tc>
        <w:tc>
          <w:tcPr>
            <w:tcW w:w="2551" w:type="dxa"/>
            <w:vAlign w:val="center"/>
          </w:tcPr>
          <w:p>
            <w:pPr>
              <w:pStyle w:val="11"/>
            </w:pPr>
          </w:p>
        </w:tc>
        <w:tc>
          <w:tcPr>
            <w:tcW w:w="2551" w:type="dxa"/>
            <w:vAlign w:val="center"/>
          </w:tcPr>
          <w:p>
            <w:pPr>
              <w:pStyle w:val="11"/>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15.56</w:t>
            </w:r>
          </w:p>
        </w:tc>
        <w:tc>
          <w:tcPr>
            <w:tcW w:w="2551" w:type="dxa"/>
            <w:vAlign w:val="center"/>
          </w:tcPr>
          <w:p>
            <w:pPr>
              <w:pStyle w:val="11"/>
            </w:pPr>
            <w:r>
              <w:t>15.56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11.96</w:t>
            </w:r>
          </w:p>
        </w:tc>
        <w:tc>
          <w:tcPr>
            <w:tcW w:w="2551" w:type="dxa"/>
            <w:vAlign w:val="center"/>
          </w:tcPr>
          <w:p>
            <w:pPr>
              <w:pStyle w:val="11"/>
            </w:pPr>
            <w:r>
              <w:t>11.96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3.60</w:t>
            </w:r>
          </w:p>
        </w:tc>
        <w:tc>
          <w:tcPr>
            <w:tcW w:w="2551" w:type="dxa"/>
            <w:vAlign w:val="center"/>
          </w:tcPr>
          <w:p>
            <w:pPr>
              <w:pStyle w:val="11"/>
            </w:pPr>
            <w:r>
              <w:t>3.60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446005承德市隆化军供站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446005承德市隆化军供站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446005承德市隆化军供站</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0.67</w:t>
            </w:r>
          </w:p>
        </w:tc>
        <w:tc>
          <w:tcPr>
            <w:tcW w:w="2381" w:type="dxa"/>
            <w:vAlign w:val="center"/>
          </w:tcPr>
          <w:p>
            <w:pPr>
              <w:pStyle w:val="15"/>
            </w:pPr>
            <w:r>
              <w:t>0.67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0.67</w:t>
            </w:r>
          </w:p>
        </w:tc>
        <w:tc>
          <w:tcPr>
            <w:tcW w:w="2381" w:type="dxa"/>
            <w:vAlign w:val="center"/>
          </w:tcPr>
          <w:p>
            <w:pPr>
              <w:pStyle w:val="11"/>
            </w:pPr>
            <w:r>
              <w:t>0.67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0.67</w:t>
            </w:r>
          </w:p>
        </w:tc>
        <w:tc>
          <w:tcPr>
            <w:tcW w:w="2381" w:type="dxa"/>
            <w:vAlign w:val="center"/>
          </w:tcPr>
          <w:p>
            <w:pPr>
              <w:pStyle w:val="11"/>
            </w:pPr>
            <w:r>
              <w:t>0.67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0.67</w:t>
            </w:r>
          </w:p>
        </w:tc>
        <w:tc>
          <w:tcPr>
            <w:tcW w:w="2381" w:type="dxa"/>
            <w:vAlign w:val="center"/>
          </w:tcPr>
          <w:p>
            <w:pPr>
              <w:pStyle w:val="11"/>
            </w:pPr>
            <w:r>
              <w:t>0.67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 xml:space="preserve">    其中：省属高校业务性会议费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12</w:t>
            </w:r>
          </w:p>
        </w:tc>
        <w:tc>
          <w:tcPr>
            <w:tcW w:w="3798" w:type="dxa"/>
            <w:vAlign w:val="center"/>
          </w:tcPr>
          <w:p>
            <w:pPr>
              <w:pStyle w:val="12"/>
            </w:pPr>
            <w:r>
              <w:t xml:space="preserve">          其他会议费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13</w:t>
            </w:r>
          </w:p>
        </w:tc>
        <w:tc>
          <w:tcPr>
            <w:tcW w:w="3798" w:type="dxa"/>
            <w:vAlign w:val="center"/>
          </w:tcPr>
          <w:p>
            <w:pPr>
              <w:pStyle w:val="12"/>
            </w:pPr>
            <w:r>
              <w:t>五、培训费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承德市隆化军供站2026年单位预算信息公开情况说明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按照《中华人民共和国预算法》、《地方预决算公开操作规程》和《关于进一步推进预算公开工作的实施意见》规定，现将承德市隆化军供站2026年单位预算公开如下：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军供站是主要的集水、陆、空为一体的军供保障基地之一，是代表政府支援保障部队行动的组织机构和战备设施。作为国家的一项战略措施，军供站是军队后勤工作的延伸和重要补充。军供站主要承担着中转的部队，以及每年入伍新兵、退伍老兵、部队调防、训练、国防施工、紧急救灾、支前民兵、民工等军用饮食供应和住宿保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承德市隆化军供站</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rPr>
          <w:rFonts w:hint="eastAsia"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按照预算管理有关规定，目前单位预算的编制实行综合预算管理，即全部收入和支出都反映在预算中。 </w:t>
      </w:r>
      <w:r>
        <w:rPr>
          <w:rFonts w:hint="eastAsia" w:ascii="Times New Roman" w:hAnsi="Times New Roman" w:eastAsia="方正仿宋_GBK" w:cs="Times New Roman"/>
          <w:sz w:val="28"/>
          <w:szCs w:val="20"/>
          <w:lang w:val="en-US" w:eastAsia="uk-UA" w:bidi="ar-SA"/>
        </w:rPr>
        <w:br w:type="textWrapping"/>
      </w:r>
      <w:r>
        <w:rPr>
          <w:rFonts w:hint="eastAsia" w:ascii="Times New Roman" w:hAnsi="Times New Roman" w:eastAsia="方正仿宋_GBK" w:cs="Times New Roman"/>
          <w:sz w:val="28"/>
          <w:szCs w:val="20"/>
          <w:lang w:val="en-US" w:eastAsia="uk-UA" w:bidi="ar-SA"/>
        </w:rPr>
        <w:t>       1、收入说明</w:t>
      </w:r>
      <w:r>
        <w:rPr>
          <w:rFonts w:hint="eastAsia" w:ascii="Times New Roman" w:hAnsi="Times New Roman" w:eastAsia="方正仿宋_GBK" w:cs="Times New Roman"/>
          <w:sz w:val="28"/>
          <w:szCs w:val="20"/>
          <w:lang w:val="en-US" w:eastAsia="uk-UA" w:bidi="ar-SA"/>
        </w:rPr>
        <w:br w:type="textWrapping"/>
      </w:r>
      <w:r>
        <w:rPr>
          <w:rFonts w:hint="eastAsia" w:ascii="Times New Roman" w:hAnsi="Times New Roman" w:eastAsia="方正仿宋_GBK" w:cs="Times New Roman"/>
          <w:sz w:val="28"/>
          <w:szCs w:val="20"/>
          <w:lang w:val="en-US" w:eastAsia="uk-UA" w:bidi="ar-SA"/>
        </w:rPr>
        <w:t>       </w:t>
      </w:r>
      <w:r>
        <w:rPr>
          <w:rFonts w:hint="eastAsia" w:cs="Times New Roman"/>
          <w:sz w:val="28"/>
          <w:szCs w:val="20"/>
          <w:lang w:val="en-US" w:eastAsia="zh-CN" w:bidi="ar-SA"/>
        </w:rPr>
        <w:t xml:space="preserve">    </w:t>
      </w:r>
      <w:r>
        <w:rPr>
          <w:rFonts w:hint="eastAsia" w:ascii="Times New Roman" w:hAnsi="Times New Roman" w:eastAsia="方正仿宋_GBK" w:cs="Times New Roman"/>
          <w:sz w:val="28"/>
          <w:szCs w:val="20"/>
          <w:lang w:val="en-US" w:eastAsia="uk-UA" w:bidi="ar-SA"/>
        </w:rPr>
        <w:t>反映本单位当年全部收入。2026年预算收入162.02万元，其中：一般公共预算收入162.02万元，基金预算收入0.00万元， 国有资本经营预算收入0.00万元，财政专户核拨收入0.00万元，单位资金收入0.00万元，上年结转结余0.00万元。</w:t>
      </w:r>
      <w:r>
        <w:rPr>
          <w:rFonts w:hint="eastAsia" w:ascii="Times New Roman" w:hAnsi="Times New Roman" w:eastAsia="方正仿宋_GBK" w:cs="Times New Roman"/>
          <w:sz w:val="28"/>
          <w:szCs w:val="20"/>
          <w:lang w:val="en-US" w:eastAsia="uk-UA" w:bidi="ar-SA"/>
        </w:rPr>
        <w:br w:type="textWrapping"/>
      </w:r>
      <w:r>
        <w:rPr>
          <w:rFonts w:hint="eastAsia" w:ascii="Times New Roman" w:hAnsi="Times New Roman" w:eastAsia="方正仿宋_GBK" w:cs="Times New Roman"/>
          <w:sz w:val="28"/>
          <w:szCs w:val="20"/>
          <w:lang w:val="en-US" w:eastAsia="uk-UA" w:bidi="ar-SA"/>
        </w:rPr>
        <w:t>       2、支出说明</w:t>
      </w:r>
      <w:r>
        <w:rPr>
          <w:rFonts w:hint="eastAsia" w:ascii="Times New Roman" w:hAnsi="Times New Roman" w:eastAsia="方正仿宋_GBK" w:cs="Times New Roman"/>
          <w:sz w:val="28"/>
          <w:szCs w:val="20"/>
          <w:lang w:val="en-US" w:eastAsia="uk-UA" w:bidi="ar-SA"/>
        </w:rPr>
        <w:br w:type="textWrapping"/>
      </w:r>
      <w:r>
        <w:rPr>
          <w:rFonts w:hint="eastAsia" w:ascii="Times New Roman" w:hAnsi="Times New Roman" w:eastAsia="方正仿宋_GBK" w:cs="Times New Roman"/>
          <w:sz w:val="28"/>
          <w:szCs w:val="20"/>
          <w:lang w:val="en-US" w:eastAsia="uk-UA" w:bidi="ar-SA"/>
        </w:rPr>
        <w:t>      </w:t>
      </w:r>
      <w:r>
        <w:rPr>
          <w:rFonts w:hint="eastAsia" w:cs="Times New Roman"/>
          <w:sz w:val="28"/>
          <w:szCs w:val="20"/>
          <w:lang w:val="en-US" w:eastAsia="zh-CN" w:bidi="ar-SA"/>
        </w:rPr>
        <w:t xml:space="preserve"> </w:t>
      </w:r>
      <w:r>
        <w:rPr>
          <w:rFonts w:hint="eastAsia" w:ascii="Times New Roman" w:hAnsi="Times New Roman" w:eastAsia="方正仿宋_GBK" w:cs="Times New Roman"/>
          <w:sz w:val="28"/>
          <w:szCs w:val="20"/>
          <w:lang w:val="en-US" w:eastAsia="uk-UA" w:bidi="ar-SA"/>
        </w:rPr>
        <w:t> 收支预算总表支出栏、基本支出表、项目支出表按经济分类和支出功能分类科目编制，反映承德市隆化军供站年度单位预算中支出预算的总体情况。 2026年支出预算162.02万元，其中基本支出153.02万元，包括人员经费121.83万元和日常公用经费31.19万元；项目支出9.00万元， 主要为:军供保障专项经费。</w:t>
      </w:r>
      <w:r>
        <w:rPr>
          <w:rFonts w:hint="eastAsia" w:ascii="Times New Roman" w:hAnsi="Times New Roman" w:eastAsia="方正仿宋_GBK" w:cs="Times New Roman"/>
          <w:sz w:val="28"/>
          <w:szCs w:val="20"/>
          <w:lang w:val="en-US" w:eastAsia="uk-UA" w:bidi="ar-SA"/>
        </w:rPr>
        <w:br w:type="textWrapping"/>
      </w:r>
      <w:r>
        <w:rPr>
          <w:rFonts w:hint="eastAsia" w:ascii="Times New Roman" w:hAnsi="Times New Roman" w:eastAsia="方正仿宋_GBK" w:cs="Times New Roman"/>
          <w:sz w:val="28"/>
          <w:szCs w:val="20"/>
          <w:lang w:val="en-US" w:eastAsia="uk-UA" w:bidi="ar-SA"/>
        </w:rPr>
        <w:t>       3、比上年增减情况</w:t>
      </w:r>
      <w:r>
        <w:rPr>
          <w:rFonts w:hint="eastAsia" w:ascii="Times New Roman" w:hAnsi="Times New Roman" w:eastAsia="方正仿宋_GBK" w:cs="Times New Roman"/>
          <w:sz w:val="28"/>
          <w:szCs w:val="20"/>
          <w:lang w:val="en-US" w:eastAsia="uk-UA" w:bidi="ar-SA"/>
        </w:rPr>
        <w:br w:type="textWrapping"/>
      </w:r>
      <w:r>
        <w:rPr>
          <w:rFonts w:hint="eastAsia" w:ascii="Times New Roman" w:hAnsi="Times New Roman" w:eastAsia="方正仿宋_GBK" w:cs="Times New Roman"/>
          <w:sz w:val="28"/>
          <w:szCs w:val="20"/>
          <w:lang w:val="en-US" w:eastAsia="uk-UA" w:bidi="ar-SA"/>
        </w:rPr>
        <w:t>      </w:t>
      </w:r>
      <w:r>
        <w:rPr>
          <w:rFonts w:hint="eastAsia" w:cs="Times New Roman"/>
          <w:sz w:val="28"/>
          <w:szCs w:val="20"/>
          <w:lang w:val="en-US" w:eastAsia="zh-CN" w:bidi="ar-SA"/>
        </w:rPr>
        <w:t xml:space="preserve">  </w:t>
      </w:r>
      <w:r>
        <w:rPr>
          <w:rFonts w:hint="eastAsia" w:ascii="Times New Roman" w:hAnsi="Times New Roman" w:eastAsia="方正仿宋_GBK" w:cs="Times New Roman"/>
          <w:sz w:val="28"/>
          <w:szCs w:val="20"/>
          <w:lang w:val="en-US" w:eastAsia="uk-UA" w:bidi="ar-SA"/>
        </w:rPr>
        <w:t>2026年预算收支安排162.02万元，较2025年预算减少9.37万元， 其中：基本支出减少9.37万元，主要为：人员经费预算减少。</w:t>
      </w:r>
    </w:p>
    <w:p>
      <w:pPr>
        <w:pStyle w:val="18"/>
        <w:rPr>
          <w:rFonts w:hint="eastAsia" w:ascii="Times New Roman" w:hAnsi="Times New Roman" w:eastAsia="方正仿宋_GBK" w:cs="Times New Roman"/>
          <w:sz w:val="28"/>
          <w:szCs w:val="20"/>
          <w:lang w:val="en-US" w:eastAsia="uk-UA" w:bidi="ar-SA"/>
        </w:rPr>
      </w:pPr>
      <w:r>
        <w:rPr>
          <w:rFonts w:hint="eastAsia" w:ascii="Times New Roman" w:hAnsi="Times New Roman" w:eastAsia="方正仿宋_GBK" w:cs="Times New Roman"/>
          <w:sz w:val="28"/>
          <w:szCs w:val="20"/>
          <w:lang w:val="en-US" w:eastAsia="uk-UA" w:bidi="ar-SA"/>
        </w:rPr>
        <w:t>项目支出增加0.00万元，主要为：项目支出与上年持平。</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ascii="Times New Roman" w:hAnsi="Times New Roman" w:eastAsia="方正仿宋_GBK" w:cs="Times New Roman"/>
          <w:sz w:val="28"/>
          <w:szCs w:val="20"/>
          <w:lang w:val="en-US" w:eastAsia="uk-UA" w:bidi="ar-SA"/>
        </w:rPr>
        <w:t>2026年，我单位机关运行经费共计安排31.19万元，主要用于日常维修、办公用房水电费、办公用房取暖费、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0.67万元，其中因公出国（境）费0.00万元；公务用车购置及运维费0.67万元（其中：公务用车购置费为0.00万元，公务用车运维费0.67万元)；公务接待费0.00万元。与2025年相比减少0.03万元，增减变化的主要原因是本年度压缩公务用车运维费支出预算，形成减少。</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1、2026年军供保障经费项目（隆化军供站）绩效目标表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13080026P000073100057</w:t>
            </w:r>
          </w:p>
        </w:tc>
        <w:tc>
          <w:tcPr>
            <w:tcW w:w="2835" w:type="dxa"/>
            <w:vAlign w:val="center"/>
          </w:tcPr>
          <w:p>
            <w:pPr>
              <w:pStyle w:val="10"/>
            </w:pPr>
            <w:r>
              <w:t>项目名称</w:t>
            </w:r>
          </w:p>
        </w:tc>
        <w:tc>
          <w:tcPr>
            <w:tcW w:w="6095" w:type="dxa"/>
            <w:gridSpan w:val="3"/>
            <w:vAlign w:val="center"/>
          </w:tcPr>
          <w:p>
            <w:pPr>
              <w:pStyle w:val="12"/>
            </w:pPr>
            <w:r>
              <w:t>2026年军供保障经费项目（隆化军供站）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用于军供保障事项支出。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1.涉密涉密涉密涉密涉密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涉密</w:t>
            </w:r>
          </w:p>
        </w:tc>
        <w:tc>
          <w:tcPr>
            <w:tcW w:w="5386" w:type="dxa"/>
            <w:vAlign w:val="center"/>
          </w:tcPr>
          <w:p>
            <w:pPr>
              <w:pStyle w:val="12"/>
            </w:pPr>
            <w:r>
              <w:t>涉密</w:t>
            </w:r>
          </w:p>
        </w:tc>
        <w:tc>
          <w:tcPr>
            <w:tcW w:w="2268" w:type="dxa"/>
            <w:vAlign w:val="center"/>
          </w:tcPr>
          <w:p>
            <w:pPr>
              <w:pStyle w:val="12"/>
            </w:pPr>
            <w:r>
              <w:t>涉密</w:t>
            </w:r>
          </w:p>
        </w:tc>
        <w:tc>
          <w:tcPr>
            <w:tcW w:w="1276" w:type="dxa"/>
            <w:vAlign w:val="center"/>
          </w:tcPr>
          <w:p>
            <w:pPr>
              <w:pStyle w:val="12"/>
            </w:pPr>
            <w:r>
              <w:t>涉密</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446005承德市隆化军供站</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0.67</w:t>
            </w:r>
          </w:p>
        </w:tc>
        <w:tc>
          <w:tcPr>
            <w:tcW w:w="964" w:type="dxa"/>
            <w:vAlign w:val="center"/>
          </w:tcPr>
          <w:p>
            <w:pPr>
              <w:pStyle w:val="15"/>
            </w:pPr>
            <w:r>
              <w:t>0.67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承德市隆化军供站小计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0.67</w:t>
            </w:r>
          </w:p>
        </w:tc>
        <w:tc>
          <w:tcPr>
            <w:tcW w:w="964" w:type="dxa"/>
            <w:vAlign w:val="center"/>
          </w:tcPr>
          <w:p>
            <w:pPr>
              <w:pStyle w:val="15"/>
            </w:pPr>
            <w:r>
              <w:t>0.67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20.15</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0.31</w:t>
            </w:r>
          </w:p>
        </w:tc>
        <w:tc>
          <w:tcPr>
            <w:tcW w:w="964" w:type="dxa"/>
            <w:vAlign w:val="center"/>
          </w:tcPr>
          <w:p>
            <w:pPr>
              <w:pStyle w:val="11"/>
            </w:pPr>
            <w:r>
              <w:t>0.31</w:t>
            </w:r>
          </w:p>
        </w:tc>
        <w:tc>
          <w:tcPr>
            <w:tcW w:w="964" w:type="dxa"/>
            <w:vAlign w:val="center"/>
          </w:tcPr>
          <w:p>
            <w:pPr>
              <w:pStyle w:val="11"/>
            </w:pPr>
            <w:r>
              <w:t>0.31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20.15</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0.36</w:t>
            </w:r>
          </w:p>
        </w:tc>
        <w:tc>
          <w:tcPr>
            <w:tcW w:w="964" w:type="dxa"/>
            <w:vAlign w:val="center"/>
          </w:tcPr>
          <w:p>
            <w:pPr>
              <w:pStyle w:val="11"/>
            </w:pPr>
            <w:r>
              <w:t>0.36</w:t>
            </w:r>
          </w:p>
        </w:tc>
        <w:tc>
          <w:tcPr>
            <w:tcW w:w="964" w:type="dxa"/>
            <w:vAlign w:val="center"/>
          </w:tcPr>
          <w:p>
            <w:pPr>
              <w:pStyle w:val="11"/>
            </w:pPr>
            <w:r>
              <w:t>0.36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承德市隆化军供站上年末固定资产金额为274.24万元（详见下表）。本年度拟购置固定资产总额为0.00万元，已按要求列入政府采购预算，详见政府采购预算表。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446005承德市隆化军供站</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274.24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2326</w:t>
            </w:r>
          </w:p>
        </w:tc>
        <w:tc>
          <w:tcPr>
            <w:tcW w:w="2835" w:type="dxa"/>
            <w:vAlign w:val="center"/>
          </w:tcPr>
          <w:p>
            <w:pPr>
              <w:pStyle w:val="11"/>
            </w:pPr>
            <w:r>
              <w:t>126.59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450</w:t>
            </w:r>
          </w:p>
        </w:tc>
        <w:tc>
          <w:tcPr>
            <w:tcW w:w="2835" w:type="dxa"/>
            <w:vAlign w:val="center"/>
          </w:tcPr>
          <w:p>
            <w:pPr>
              <w:pStyle w:val="11"/>
            </w:pPr>
            <w:r>
              <w:t>49.50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118</w:t>
            </w:r>
          </w:p>
        </w:tc>
        <w:tc>
          <w:tcPr>
            <w:tcW w:w="2835" w:type="dxa"/>
            <w:vAlign w:val="center"/>
          </w:tcPr>
          <w:p>
            <w:pPr>
              <w:pStyle w:val="11"/>
            </w:pPr>
            <w:r>
              <w:t>103.87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TZmODdjYWUwOWMxNDQ1MmVlYThhZTZmNDM2MWMyZTkifQ=="/>
  </w:docVars>
  <w:rsids>
    <w:rsidRoot w:val="00000000"/>
    <w:rsid w:val="0FA4132A"/>
    <w:rsid w:val="13B74B4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226</Pages>
  <Words>57542</Words>
  <Characters>72587</Characters>
  <TotalTime>6</TotalTime>
  <ScaleCrop>false</ScaleCrop>
  <LinksUpToDate>false</LinksUpToDate>
  <CharactersWithSpaces>73974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2026-03-10T09:30:00Z</dcterms:created>
  <dc:creator>Administrator</dc:creator>
  <cp:lastModifiedBy>一生何求</cp:lastModifiedBy>
  <dcterms:modified xsi:type="dcterms:W3CDTF">2026-03-11T02:43:57Z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8B7842A86E3442009EAA20F8A2C2078E</vt:lpwstr>
  </property>
</Properties>
</file>