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D876F1" w:rsidRDefault="00BE314F">
      <w:pPr>
        <w:adjustRightInd w:val="0"/>
        <w:snapToGrid w:val="0"/>
        <w:spacing w:line="594" w:lineRule="exact"/>
        <w:jc w:val="center"/>
        <w:rPr>
          <w:rFonts w:asciiTheme="majorEastAsia" w:eastAsiaTheme="majorEastAsia" w:hAnsiTheme="majorEastAsia"/>
          <w:sz w:val="32"/>
          <w:szCs w:val="32"/>
        </w:rPr>
      </w:pPr>
      <w:bookmarkStart w:id="0" w:name="_GoBack"/>
      <w:r w:rsidRPr="00D876F1">
        <w:rPr>
          <w:rFonts w:asciiTheme="majorEastAsia" w:eastAsiaTheme="majorEastAsia" w:hAnsiTheme="majorEastAsia" w:hint="eastAsia"/>
          <w:sz w:val="32"/>
          <w:szCs w:val="32"/>
        </w:rPr>
        <w:t>2023</w:t>
      </w:r>
      <w:r w:rsidR="000B4641" w:rsidRPr="00D876F1">
        <w:rPr>
          <w:rFonts w:asciiTheme="majorEastAsia" w:eastAsiaTheme="majorEastAsia" w:hAnsiTheme="majorEastAsia" w:hint="eastAsia"/>
          <w:sz w:val="32"/>
          <w:szCs w:val="32"/>
        </w:rPr>
        <w:t>年</w:t>
      </w:r>
      <w:r w:rsidR="00B46026" w:rsidRPr="00D876F1">
        <w:rPr>
          <w:rFonts w:asciiTheme="majorEastAsia" w:eastAsiaTheme="majorEastAsia" w:hAnsiTheme="majorEastAsia" w:hint="eastAsia"/>
          <w:sz w:val="32"/>
          <w:szCs w:val="32"/>
        </w:rPr>
        <w:t>承德市读写台灯（学生儿童护眼台灯）</w:t>
      </w:r>
      <w:r w:rsidRPr="00D876F1">
        <w:rPr>
          <w:rFonts w:asciiTheme="majorEastAsia" w:eastAsiaTheme="majorEastAsia" w:hAnsiTheme="majorEastAsia" w:hint="eastAsia"/>
          <w:sz w:val="32"/>
          <w:szCs w:val="32"/>
        </w:rPr>
        <w:t>产品质量监督抽查实施细则</w:t>
      </w:r>
    </w:p>
    <w:bookmarkEnd w:id="0"/>
    <w:p w:rsidR="00D44628" w:rsidRDefault="00BE314F" w:rsidP="00D876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D44628" w:rsidRDefault="00BE314F">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D44628" w:rsidRDefault="009D1DF9" w:rsidP="009D1DF9">
      <w:pPr>
        <w:adjustRightInd w:val="0"/>
        <w:snapToGrid w:val="0"/>
        <w:spacing w:line="440" w:lineRule="exact"/>
        <w:ind w:firstLineChars="200" w:firstLine="420"/>
        <w:rPr>
          <w:szCs w:val="21"/>
        </w:rPr>
      </w:pPr>
      <w:r>
        <w:rPr>
          <w:rFonts w:hint="eastAsia"/>
          <w:szCs w:val="21"/>
        </w:rPr>
        <w:t>每批次产品抽取样品</w:t>
      </w:r>
      <w:r>
        <w:rPr>
          <w:rFonts w:hint="eastAsia"/>
          <w:szCs w:val="21"/>
        </w:rPr>
        <w:t>2</w:t>
      </w:r>
      <w:r>
        <w:rPr>
          <w:rFonts w:hint="eastAsia"/>
          <w:szCs w:val="21"/>
        </w:rPr>
        <w:t>个，其中</w:t>
      </w:r>
      <w:r>
        <w:rPr>
          <w:rFonts w:hint="eastAsia"/>
          <w:szCs w:val="21"/>
        </w:rPr>
        <w:t>1</w:t>
      </w:r>
      <w:r>
        <w:rPr>
          <w:rFonts w:hint="eastAsia"/>
          <w:szCs w:val="21"/>
        </w:rPr>
        <w:t>个作为检验样品，</w:t>
      </w:r>
      <w:r>
        <w:rPr>
          <w:rFonts w:hint="eastAsia"/>
          <w:szCs w:val="21"/>
        </w:rPr>
        <w:t>1</w:t>
      </w:r>
      <w:r>
        <w:rPr>
          <w:rFonts w:hint="eastAsia"/>
          <w:szCs w:val="21"/>
        </w:rPr>
        <w:t>个作为备用样品。</w:t>
      </w:r>
    </w:p>
    <w:p w:rsidR="00D44628" w:rsidRDefault="00BE314F" w:rsidP="00D876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B611F1" w:rsidTr="00B611F1">
        <w:trPr>
          <w:cantSplit/>
          <w:trHeight w:val="450"/>
          <w:tblHeader/>
          <w:jc w:val="center"/>
        </w:trPr>
        <w:tc>
          <w:tcPr>
            <w:tcW w:w="612" w:type="pct"/>
            <w:vMerge w:val="restart"/>
            <w:vAlign w:val="center"/>
          </w:tcPr>
          <w:p w:rsidR="00B611F1" w:rsidRDefault="00B611F1"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Merge w:val="restart"/>
            <w:vAlign w:val="center"/>
          </w:tcPr>
          <w:p w:rsidR="00B611F1" w:rsidRPr="00B678DA" w:rsidRDefault="00B611F1" w:rsidP="00325B1E">
            <w:pPr>
              <w:snapToGrid w:val="0"/>
              <w:jc w:val="center"/>
              <w:rPr>
                <w:rFonts w:ascii="黑体" w:eastAsia="黑体" w:hAnsi="黑体"/>
                <w:bCs/>
                <w:sz w:val="22"/>
                <w:szCs w:val="22"/>
              </w:rPr>
            </w:pPr>
            <w:r>
              <w:rPr>
                <w:rFonts w:ascii="宋体" w:hAnsi="宋体" w:cs="宋体" w:hint="eastAsia"/>
                <w:color w:val="000000"/>
                <w:szCs w:val="21"/>
              </w:rPr>
              <w:t>读写台灯</w:t>
            </w:r>
          </w:p>
        </w:tc>
        <w:tc>
          <w:tcPr>
            <w:tcW w:w="1302" w:type="pct"/>
            <w:vAlign w:val="center"/>
          </w:tcPr>
          <w:p w:rsidR="00B611F1" w:rsidRDefault="00B611F1" w:rsidP="00325B1E">
            <w:pPr>
              <w:adjustRightInd w:val="0"/>
              <w:snapToGrid w:val="0"/>
              <w:spacing w:line="300" w:lineRule="exact"/>
              <w:jc w:val="center"/>
              <w:rPr>
                <w:rFonts w:ascii="宋体" w:hAnsi="宋体" w:cs="宋体"/>
                <w:color w:val="000000"/>
                <w:szCs w:val="21"/>
              </w:rPr>
            </w:pPr>
            <w:r w:rsidRPr="00302CE8">
              <w:rPr>
                <w:rFonts w:ascii="宋体" w:hAnsi="宋体" w:cs="宋体"/>
                <w:color w:val="000000"/>
                <w:szCs w:val="21"/>
              </w:rPr>
              <w:t>GB 7000.204-2008</w:t>
            </w:r>
          </w:p>
        </w:tc>
        <w:tc>
          <w:tcPr>
            <w:tcW w:w="1680" w:type="pct"/>
            <w:vAlign w:val="center"/>
          </w:tcPr>
          <w:p w:rsidR="00B611F1" w:rsidRPr="00302CE8" w:rsidRDefault="00B611F1" w:rsidP="00325B1E">
            <w:pPr>
              <w:adjustRightInd w:val="0"/>
              <w:snapToGrid w:val="0"/>
              <w:spacing w:line="300" w:lineRule="exact"/>
              <w:jc w:val="center"/>
              <w:rPr>
                <w:rFonts w:ascii="宋体" w:hAnsi="宋体" w:cs="宋体"/>
                <w:color w:val="000000"/>
                <w:szCs w:val="21"/>
              </w:rPr>
            </w:pPr>
            <w:r w:rsidRPr="00302CE8">
              <w:rPr>
                <w:rFonts w:ascii="宋体" w:hAnsi="宋体" w:cs="宋体"/>
                <w:color w:val="000000"/>
                <w:szCs w:val="21"/>
              </w:rPr>
              <w:t>灯具　第2-4部分：特殊要求　可移式通用灯具</w:t>
            </w:r>
          </w:p>
        </w:tc>
      </w:tr>
      <w:tr w:rsidR="00B611F1" w:rsidTr="00B611F1">
        <w:trPr>
          <w:cantSplit/>
          <w:trHeight w:val="465"/>
          <w:tblHeader/>
          <w:jc w:val="center"/>
        </w:trPr>
        <w:tc>
          <w:tcPr>
            <w:tcW w:w="612" w:type="pct"/>
            <w:vMerge/>
            <w:vAlign w:val="center"/>
          </w:tcPr>
          <w:p w:rsidR="00B611F1" w:rsidRDefault="00B611F1" w:rsidP="00325B1E">
            <w:pPr>
              <w:adjustRightInd w:val="0"/>
              <w:snapToGrid w:val="0"/>
              <w:spacing w:line="280" w:lineRule="exact"/>
              <w:jc w:val="center"/>
              <w:rPr>
                <w:rFonts w:asciiTheme="minorEastAsia" w:eastAsiaTheme="minorEastAsia" w:hAnsiTheme="minorEastAsia" w:cstheme="minorEastAsia"/>
                <w:szCs w:val="21"/>
              </w:rPr>
            </w:pPr>
          </w:p>
        </w:tc>
        <w:tc>
          <w:tcPr>
            <w:tcW w:w="1406" w:type="pct"/>
            <w:vMerge/>
            <w:vAlign w:val="center"/>
          </w:tcPr>
          <w:p w:rsidR="00B611F1" w:rsidRDefault="00B611F1" w:rsidP="00325B1E">
            <w:pPr>
              <w:spacing w:before="120" w:line="280" w:lineRule="exact"/>
              <w:jc w:val="center"/>
              <w:rPr>
                <w:rFonts w:asciiTheme="minorEastAsia" w:eastAsiaTheme="minorEastAsia" w:hAnsiTheme="minorEastAsia" w:cstheme="minorEastAsia"/>
                <w:szCs w:val="21"/>
              </w:rPr>
            </w:pPr>
          </w:p>
        </w:tc>
        <w:tc>
          <w:tcPr>
            <w:tcW w:w="1302" w:type="pct"/>
            <w:vAlign w:val="center"/>
          </w:tcPr>
          <w:p w:rsidR="00B611F1" w:rsidRDefault="00B611F1" w:rsidP="00325B1E">
            <w:pPr>
              <w:adjustRightInd w:val="0"/>
              <w:snapToGrid w:val="0"/>
              <w:spacing w:line="300" w:lineRule="exact"/>
              <w:jc w:val="center"/>
              <w:rPr>
                <w:rFonts w:ascii="宋体" w:hAnsi="宋体" w:cs="宋体"/>
                <w:color w:val="000000"/>
                <w:szCs w:val="21"/>
              </w:rPr>
            </w:pPr>
            <w:r w:rsidRPr="00302CE8">
              <w:rPr>
                <w:rFonts w:ascii="宋体" w:hAnsi="宋体" w:cs="宋体"/>
                <w:color w:val="000000"/>
                <w:szCs w:val="21"/>
              </w:rPr>
              <w:t>GB 7000.1-2015</w:t>
            </w:r>
          </w:p>
        </w:tc>
        <w:tc>
          <w:tcPr>
            <w:tcW w:w="1680" w:type="pct"/>
            <w:vAlign w:val="center"/>
          </w:tcPr>
          <w:p w:rsidR="00B611F1" w:rsidRPr="00302CE8" w:rsidRDefault="00B611F1" w:rsidP="00325B1E">
            <w:pPr>
              <w:adjustRightInd w:val="0"/>
              <w:snapToGrid w:val="0"/>
              <w:spacing w:line="300" w:lineRule="exact"/>
              <w:jc w:val="center"/>
              <w:rPr>
                <w:rFonts w:ascii="宋体" w:hAnsi="宋体" w:cs="宋体"/>
                <w:color w:val="000000"/>
                <w:szCs w:val="21"/>
              </w:rPr>
            </w:pPr>
            <w:r w:rsidRPr="00302CE8">
              <w:rPr>
                <w:rFonts w:ascii="宋体" w:hAnsi="宋体" w:cs="宋体"/>
                <w:color w:val="000000"/>
                <w:szCs w:val="21"/>
              </w:rPr>
              <w:t>灯具　第1部分：一般要求与试验</w:t>
            </w:r>
          </w:p>
        </w:tc>
      </w:tr>
    </w:tbl>
    <w:p w:rsidR="00D44628" w:rsidRDefault="00BE314F" w:rsidP="00D876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B611F1" w:rsidTr="004B3820">
        <w:trPr>
          <w:trHeight w:val="412"/>
        </w:trPr>
        <w:tc>
          <w:tcPr>
            <w:tcW w:w="3794" w:type="dxa"/>
            <w:vAlign w:val="center"/>
          </w:tcPr>
          <w:p w:rsidR="00B611F1" w:rsidRPr="00D876F1" w:rsidRDefault="00B611F1" w:rsidP="001D381C">
            <w:pPr>
              <w:jc w:val="center"/>
              <w:rPr>
                <w:rFonts w:ascii="宋体" w:hAnsi="宋体" w:cs="宋体"/>
                <w:color w:val="000000"/>
                <w:szCs w:val="21"/>
              </w:rPr>
            </w:pPr>
            <w:r w:rsidRPr="00D876F1">
              <w:rPr>
                <w:rFonts w:ascii="宋体" w:hAnsi="宋体" w:cs="宋体" w:hint="eastAsia"/>
                <w:color w:val="000000"/>
                <w:szCs w:val="21"/>
              </w:rPr>
              <w:t>标记</w:t>
            </w:r>
          </w:p>
        </w:tc>
        <w:tc>
          <w:tcPr>
            <w:tcW w:w="4252" w:type="dxa"/>
            <w:vAlign w:val="center"/>
          </w:tcPr>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7000.204-2008</w:t>
            </w:r>
          </w:p>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7000.1-2015</w:t>
            </w:r>
          </w:p>
        </w:tc>
      </w:tr>
      <w:tr w:rsidR="00B611F1" w:rsidTr="004B3820">
        <w:tc>
          <w:tcPr>
            <w:tcW w:w="3794" w:type="dxa"/>
            <w:vAlign w:val="center"/>
          </w:tcPr>
          <w:p w:rsidR="00B611F1" w:rsidRPr="00D876F1" w:rsidRDefault="00B611F1" w:rsidP="001D381C">
            <w:pPr>
              <w:jc w:val="center"/>
              <w:rPr>
                <w:rFonts w:ascii="宋体" w:hAnsi="宋体" w:cs="宋体"/>
                <w:color w:val="000000"/>
                <w:szCs w:val="21"/>
              </w:rPr>
            </w:pPr>
            <w:r w:rsidRPr="00D876F1">
              <w:rPr>
                <w:rFonts w:ascii="宋体" w:hAnsi="宋体" w:cs="宋体" w:hint="eastAsia"/>
                <w:color w:val="000000"/>
                <w:szCs w:val="21"/>
              </w:rPr>
              <w:t>结构</w:t>
            </w:r>
          </w:p>
        </w:tc>
        <w:tc>
          <w:tcPr>
            <w:tcW w:w="4252" w:type="dxa"/>
            <w:vAlign w:val="center"/>
          </w:tcPr>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7000.204-2008</w:t>
            </w:r>
          </w:p>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7000.1-2015</w:t>
            </w:r>
          </w:p>
        </w:tc>
      </w:tr>
      <w:tr w:rsidR="00B611F1" w:rsidTr="004B3820">
        <w:tc>
          <w:tcPr>
            <w:tcW w:w="3794" w:type="dxa"/>
            <w:vAlign w:val="center"/>
          </w:tcPr>
          <w:p w:rsidR="00B611F1" w:rsidRPr="00D876F1" w:rsidRDefault="00B611F1" w:rsidP="001D381C">
            <w:pPr>
              <w:jc w:val="center"/>
              <w:rPr>
                <w:rFonts w:ascii="宋体" w:hAnsi="宋体" w:cs="宋体"/>
                <w:color w:val="000000"/>
                <w:szCs w:val="21"/>
              </w:rPr>
            </w:pPr>
            <w:r w:rsidRPr="00D876F1">
              <w:rPr>
                <w:rFonts w:ascii="宋体" w:hAnsi="宋体" w:cs="宋体" w:hint="eastAsia"/>
                <w:color w:val="000000"/>
                <w:szCs w:val="21"/>
              </w:rPr>
              <w:t>外部接线和内部接线</w:t>
            </w:r>
          </w:p>
        </w:tc>
        <w:tc>
          <w:tcPr>
            <w:tcW w:w="4252" w:type="dxa"/>
            <w:vAlign w:val="center"/>
          </w:tcPr>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7000.204-2008</w:t>
            </w:r>
          </w:p>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7000.1-2015</w:t>
            </w:r>
          </w:p>
        </w:tc>
      </w:tr>
      <w:tr w:rsidR="00B611F1" w:rsidTr="004B3820">
        <w:tc>
          <w:tcPr>
            <w:tcW w:w="3794" w:type="dxa"/>
            <w:vAlign w:val="center"/>
          </w:tcPr>
          <w:p w:rsidR="00B611F1" w:rsidRPr="00D876F1" w:rsidRDefault="00B611F1" w:rsidP="001D381C">
            <w:pPr>
              <w:jc w:val="center"/>
              <w:rPr>
                <w:rFonts w:ascii="宋体" w:hAnsi="宋体" w:cs="宋体"/>
                <w:color w:val="000000"/>
                <w:szCs w:val="21"/>
              </w:rPr>
            </w:pPr>
            <w:r w:rsidRPr="00D876F1">
              <w:rPr>
                <w:rFonts w:ascii="宋体" w:hAnsi="宋体" w:cs="宋体" w:hint="eastAsia"/>
                <w:color w:val="000000"/>
                <w:szCs w:val="21"/>
              </w:rPr>
              <w:t>防触电保护</w:t>
            </w:r>
          </w:p>
        </w:tc>
        <w:tc>
          <w:tcPr>
            <w:tcW w:w="4252" w:type="dxa"/>
            <w:vAlign w:val="center"/>
          </w:tcPr>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7000.204-2008</w:t>
            </w:r>
          </w:p>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7000.1-2015</w:t>
            </w:r>
          </w:p>
        </w:tc>
      </w:tr>
      <w:tr w:rsidR="00B611F1" w:rsidTr="004B3820">
        <w:tc>
          <w:tcPr>
            <w:tcW w:w="3794" w:type="dxa"/>
            <w:vAlign w:val="center"/>
          </w:tcPr>
          <w:p w:rsidR="00B611F1" w:rsidRPr="00D876F1" w:rsidRDefault="00B611F1" w:rsidP="001D381C">
            <w:pPr>
              <w:jc w:val="center"/>
              <w:rPr>
                <w:rFonts w:ascii="宋体" w:hAnsi="宋体" w:cs="宋体"/>
                <w:color w:val="000000"/>
                <w:szCs w:val="21"/>
              </w:rPr>
            </w:pPr>
            <w:r w:rsidRPr="00D876F1">
              <w:rPr>
                <w:rFonts w:ascii="宋体" w:hAnsi="宋体" w:cs="宋体" w:hint="eastAsia"/>
                <w:color w:val="000000"/>
                <w:szCs w:val="21"/>
              </w:rPr>
              <w:t>绝缘电阻和电气强度</w:t>
            </w:r>
          </w:p>
        </w:tc>
        <w:tc>
          <w:tcPr>
            <w:tcW w:w="4252" w:type="dxa"/>
            <w:vAlign w:val="center"/>
          </w:tcPr>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7000.204-2008</w:t>
            </w:r>
          </w:p>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7000.1-2015</w:t>
            </w:r>
          </w:p>
        </w:tc>
      </w:tr>
      <w:tr w:rsidR="00B611F1" w:rsidTr="004B3820">
        <w:tc>
          <w:tcPr>
            <w:tcW w:w="3794" w:type="dxa"/>
            <w:vAlign w:val="center"/>
          </w:tcPr>
          <w:p w:rsidR="00B611F1" w:rsidRPr="00D876F1" w:rsidRDefault="00B611F1" w:rsidP="001D381C">
            <w:pPr>
              <w:jc w:val="center"/>
              <w:rPr>
                <w:rFonts w:ascii="宋体" w:hAnsi="宋体" w:cs="宋体"/>
                <w:color w:val="000000"/>
                <w:szCs w:val="21"/>
              </w:rPr>
            </w:pPr>
            <w:r w:rsidRPr="00D876F1">
              <w:rPr>
                <w:rFonts w:ascii="宋体" w:hAnsi="宋体" w:cs="宋体" w:hint="eastAsia"/>
                <w:color w:val="000000"/>
                <w:szCs w:val="21"/>
              </w:rPr>
              <w:t>爬电距离和电气间隙</w:t>
            </w:r>
          </w:p>
        </w:tc>
        <w:tc>
          <w:tcPr>
            <w:tcW w:w="4252" w:type="dxa"/>
            <w:vAlign w:val="center"/>
          </w:tcPr>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7000.204-2008</w:t>
            </w:r>
          </w:p>
          <w:p w:rsidR="00B611F1" w:rsidRPr="00D876F1" w:rsidRDefault="00B611F1" w:rsidP="001D381C">
            <w:pPr>
              <w:pStyle w:val="a4"/>
              <w:adjustRightInd w:val="0"/>
              <w:snapToGrid w:val="0"/>
              <w:spacing w:line="280" w:lineRule="exact"/>
              <w:jc w:val="center"/>
              <w:rPr>
                <w:rFonts w:hAnsi="宋体" w:cs="宋体"/>
                <w:color w:val="000000"/>
                <w:kern w:val="2"/>
                <w:sz w:val="21"/>
                <w:szCs w:val="21"/>
              </w:rPr>
            </w:pPr>
            <w:r w:rsidRPr="00D876F1">
              <w:rPr>
                <w:rFonts w:hAnsi="宋体" w:cs="宋体"/>
                <w:color w:val="000000"/>
                <w:kern w:val="2"/>
                <w:sz w:val="21"/>
                <w:szCs w:val="21"/>
              </w:rPr>
              <w:t>GB 7000.1-2015</w:t>
            </w:r>
          </w:p>
        </w:tc>
      </w:tr>
    </w:tbl>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w:t>
      </w:r>
      <w:r>
        <w:rPr>
          <w:rFonts w:hint="eastAsia"/>
          <w:szCs w:val="21"/>
        </w:rPr>
        <w:lastRenderedPageBreak/>
        <w:t>注日期的文件，其最新版本适用于本细则。</w:t>
      </w:r>
      <w:bookmarkEnd w:id="1"/>
    </w:p>
    <w:p w:rsidR="00D44628" w:rsidRDefault="00BE314F">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D876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B611F1" w:rsidRPr="00A44F12" w:rsidRDefault="00B611F1" w:rsidP="00B611F1">
      <w:pPr>
        <w:snapToGrid w:val="0"/>
        <w:spacing w:line="440" w:lineRule="exact"/>
        <w:ind w:firstLineChars="171" w:firstLine="359"/>
        <w:rPr>
          <w:rFonts w:asciiTheme="minorEastAsia" w:eastAsiaTheme="minorEastAsia" w:hAnsiTheme="minorEastAsia" w:cstheme="minorEastAsia"/>
          <w:szCs w:val="21"/>
        </w:rPr>
      </w:pPr>
      <w:r w:rsidRPr="00302CE8">
        <w:rPr>
          <w:rFonts w:ascii="宋体" w:hAnsi="宋体" w:cs="宋体"/>
          <w:color w:val="000000"/>
          <w:szCs w:val="21"/>
        </w:rPr>
        <w:t>G</w:t>
      </w:r>
      <w:r w:rsidRPr="00A44F12">
        <w:rPr>
          <w:rFonts w:asciiTheme="minorEastAsia" w:eastAsiaTheme="minorEastAsia" w:hAnsiTheme="minorEastAsia" w:cstheme="minorEastAsia"/>
          <w:szCs w:val="21"/>
        </w:rPr>
        <w:t>B 7000.204-2008</w:t>
      </w:r>
      <w:r w:rsidRPr="00A44F12">
        <w:rPr>
          <w:rFonts w:asciiTheme="minorEastAsia" w:eastAsiaTheme="minorEastAsia" w:hAnsiTheme="minorEastAsia" w:cstheme="minorEastAsia" w:hint="eastAsia"/>
          <w:szCs w:val="21"/>
        </w:rPr>
        <w:t xml:space="preserve"> 《</w:t>
      </w:r>
      <w:r w:rsidRPr="00A44F12">
        <w:rPr>
          <w:rFonts w:asciiTheme="minorEastAsia" w:eastAsiaTheme="minorEastAsia" w:hAnsiTheme="minorEastAsia" w:cstheme="minorEastAsia"/>
          <w:szCs w:val="21"/>
        </w:rPr>
        <w:t>灯具　第2-4部分：特殊要求　可移式通用灯具</w:t>
      </w:r>
      <w:r w:rsidRPr="00A44F12">
        <w:rPr>
          <w:rFonts w:asciiTheme="minorEastAsia" w:eastAsiaTheme="minorEastAsia" w:hAnsiTheme="minorEastAsia" w:cstheme="minorEastAsia" w:hint="eastAsia"/>
          <w:szCs w:val="21"/>
        </w:rPr>
        <w:t>》</w:t>
      </w:r>
    </w:p>
    <w:p w:rsidR="00B611F1" w:rsidRPr="00A44F12" w:rsidRDefault="00B611F1" w:rsidP="00B611F1">
      <w:pPr>
        <w:snapToGrid w:val="0"/>
        <w:spacing w:line="440" w:lineRule="exact"/>
        <w:ind w:firstLineChars="171" w:firstLine="359"/>
        <w:rPr>
          <w:rFonts w:asciiTheme="minorEastAsia" w:eastAsiaTheme="minorEastAsia" w:hAnsiTheme="minorEastAsia" w:cstheme="minorEastAsia"/>
          <w:szCs w:val="21"/>
        </w:rPr>
      </w:pPr>
      <w:r w:rsidRPr="00A44F12">
        <w:rPr>
          <w:rFonts w:asciiTheme="minorEastAsia" w:eastAsiaTheme="minorEastAsia" w:hAnsiTheme="minorEastAsia" w:cstheme="minorEastAsia"/>
          <w:szCs w:val="21"/>
        </w:rPr>
        <w:t>GB 7000.1-2015《灯具　第1部分：一般要求与试验》</w:t>
      </w:r>
    </w:p>
    <w:p w:rsidR="00D44628" w:rsidRDefault="00BE314F" w:rsidP="00B611F1">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5E3" w:rsidRDefault="00DD65E3" w:rsidP="00D44628">
      <w:r>
        <w:separator/>
      </w:r>
    </w:p>
  </w:endnote>
  <w:endnote w:type="continuationSeparator" w:id="1">
    <w:p w:rsidR="00DD65E3" w:rsidRDefault="00DD65E3"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72A1C">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72A1C">
    <w:pPr>
      <w:pStyle w:val="a5"/>
      <w:jc w:val="center"/>
    </w:pPr>
    <w:r>
      <w:rPr>
        <w:lang w:val="zh-CN"/>
      </w:rPr>
      <w:fldChar w:fldCharType="begin"/>
    </w:r>
    <w:r w:rsidR="00BE314F">
      <w:rPr>
        <w:lang w:val="zh-CN"/>
      </w:rPr>
      <w:instrText xml:space="preserve"> PAGE   \* MERGEFORMAT </w:instrText>
    </w:r>
    <w:r>
      <w:rPr>
        <w:lang w:val="zh-CN"/>
      </w:rPr>
      <w:fldChar w:fldCharType="separate"/>
    </w:r>
    <w:r w:rsidR="00A44F12" w:rsidRPr="00A44F12">
      <w:rPr>
        <w:noProof/>
      </w:rPr>
      <w:t>2</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5E3" w:rsidRDefault="00DD65E3" w:rsidP="00D44628">
      <w:r>
        <w:separator/>
      </w:r>
    </w:p>
  </w:footnote>
  <w:footnote w:type="continuationSeparator" w:id="1">
    <w:p w:rsidR="00DD65E3" w:rsidRDefault="00DD65E3"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A1B24"/>
    <w:rsid w:val="001D381C"/>
    <w:rsid w:val="0026326C"/>
    <w:rsid w:val="00326A26"/>
    <w:rsid w:val="003E1511"/>
    <w:rsid w:val="004B3820"/>
    <w:rsid w:val="0062256C"/>
    <w:rsid w:val="00675FC6"/>
    <w:rsid w:val="009C6FC3"/>
    <w:rsid w:val="009D1DF9"/>
    <w:rsid w:val="009D2E9E"/>
    <w:rsid w:val="00A161F2"/>
    <w:rsid w:val="00A44F12"/>
    <w:rsid w:val="00A8331F"/>
    <w:rsid w:val="00AF1518"/>
    <w:rsid w:val="00B46026"/>
    <w:rsid w:val="00B611F1"/>
    <w:rsid w:val="00BE314F"/>
    <w:rsid w:val="00C71664"/>
    <w:rsid w:val="00D25985"/>
    <w:rsid w:val="00D44628"/>
    <w:rsid w:val="00D72A1C"/>
    <w:rsid w:val="00D876F1"/>
    <w:rsid w:val="00DD65E3"/>
    <w:rsid w:val="00ED0A6B"/>
    <w:rsid w:val="00FA727A"/>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16</cp:revision>
  <dcterms:created xsi:type="dcterms:W3CDTF">2022-09-21T15:46:00Z</dcterms:created>
  <dcterms:modified xsi:type="dcterms:W3CDTF">2023-07-14T06:27:00Z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