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sz w:val="44"/>
          <w:szCs w:val="44"/>
        </w:rPr>
      </w:pPr>
    </w:p>
    <w:p>
      <w:pPr>
        <w:adjustRightInd w:val="0"/>
        <w:snapToGrid w:val="0"/>
        <w:spacing w:line="560" w:lineRule="exact"/>
        <w:jc w:val="center"/>
        <w:rPr>
          <w:rFonts w:ascii="黑体" w:hAnsi="黑体" w:eastAsia="黑体" w:cs="黑体"/>
          <w:sz w:val="44"/>
          <w:szCs w:val="44"/>
        </w:rPr>
      </w:pPr>
      <w:bookmarkStart w:id="0" w:name="_Hlk2154765"/>
      <w:r>
        <w:rPr>
          <w:rFonts w:hint="eastAsia" w:ascii="黑体" w:hAnsi="黑体" w:eastAsia="黑体" w:cs="黑体"/>
          <w:sz w:val="44"/>
          <w:szCs w:val="44"/>
          <w:lang w:eastAsia="zh-CN"/>
        </w:rPr>
        <w:t>河北省</w:t>
      </w:r>
      <w:r>
        <w:rPr>
          <w:rFonts w:hint="eastAsia" w:ascii="黑体" w:hAnsi="黑体" w:eastAsia="黑体" w:cs="黑体"/>
          <w:sz w:val="44"/>
          <w:szCs w:val="44"/>
        </w:rPr>
        <w:t>养老机构星级评定细则（</w:t>
      </w:r>
      <w:r>
        <w:rPr>
          <w:rFonts w:hint="eastAsia" w:ascii="黑体" w:hAnsi="黑体" w:eastAsia="黑体" w:cs="黑体"/>
          <w:sz w:val="44"/>
          <w:szCs w:val="44"/>
          <w:lang w:eastAsia="zh-CN"/>
        </w:rPr>
        <w:t>暂行</w:t>
      </w:r>
      <w:r>
        <w:rPr>
          <w:rFonts w:hint="eastAsia" w:ascii="黑体" w:hAnsi="黑体" w:eastAsia="黑体" w:cs="黑体"/>
          <w:sz w:val="44"/>
          <w:szCs w:val="44"/>
        </w:rPr>
        <w:t>）</w:t>
      </w:r>
    </w:p>
    <w:p>
      <w:pPr>
        <w:adjustRightInd w:val="0"/>
        <w:snapToGrid w:val="0"/>
        <w:spacing w:line="560" w:lineRule="exact"/>
        <w:jc w:val="center"/>
        <w:rPr>
          <w:rFonts w:ascii="黑体" w:hAnsi="黑体" w:eastAsia="黑体" w:cs="黑体"/>
          <w:sz w:val="44"/>
          <w:szCs w:val="44"/>
        </w:rPr>
      </w:pPr>
      <w:bookmarkStart w:id="1" w:name="_Hlk2089121"/>
      <w:r>
        <w:rPr>
          <w:rFonts w:hint="eastAsia" w:ascii="黑体" w:hAnsi="黑体" w:eastAsia="黑体" w:cs="黑体"/>
          <w:sz w:val="44"/>
          <w:szCs w:val="44"/>
        </w:rPr>
        <w:t>五星级养老机构评定标准</w:t>
      </w:r>
    </w:p>
    <w:bookmarkEnd w:id="0"/>
    <w:bookmarkEnd w:id="1"/>
    <w:p>
      <w:pPr>
        <w:adjustRightInd w:val="0"/>
        <w:snapToGrid w:val="0"/>
        <w:spacing w:line="360" w:lineRule="exact"/>
        <w:jc w:val="center"/>
        <w:rPr>
          <w:rFonts w:ascii="楷体" w:hAnsi="楷体" w:eastAsia="楷体" w:cs="楷体"/>
          <w:b/>
          <w:sz w:val="24"/>
        </w:rPr>
      </w:pPr>
      <w:r>
        <w:rPr>
          <w:rFonts w:hint="eastAsia" w:ascii="楷体" w:hAnsi="楷体" w:eastAsia="楷体" w:cs="楷体"/>
          <w:sz w:val="24"/>
        </w:rPr>
        <w:t>（满分1000+20分，星级达标线800分）</w:t>
      </w:r>
    </w:p>
    <w:p>
      <w:pPr>
        <w:adjustRightInd w:val="0"/>
        <w:snapToGrid w:val="0"/>
        <w:spacing w:line="360" w:lineRule="exact"/>
        <w:rPr>
          <w:rFonts w:ascii="楷体" w:hAnsi="楷体" w:eastAsia="楷体" w:cs="楷体"/>
          <w:sz w:val="24"/>
        </w:rPr>
      </w:pPr>
    </w:p>
    <w:p>
      <w:pPr>
        <w:rPr>
          <w:rFonts w:ascii="楷体" w:hAnsi="楷体" w:eastAsia="楷体"/>
          <w:b/>
          <w:bCs/>
          <w:sz w:val="24"/>
        </w:rPr>
      </w:pPr>
      <w:r>
        <w:rPr>
          <w:rFonts w:hint="eastAsia" w:ascii="楷体" w:hAnsi="楷体" w:eastAsia="楷体"/>
          <w:b/>
          <w:bCs/>
          <w:sz w:val="24"/>
        </w:rPr>
        <w:t>评</w:t>
      </w:r>
      <w:r>
        <w:rPr>
          <w:rFonts w:hint="eastAsia" w:ascii="楷体" w:hAnsi="楷体" w:eastAsia="楷体"/>
          <w:b/>
          <w:bCs/>
          <w:sz w:val="24"/>
          <w:lang w:eastAsia="zh-CN"/>
        </w:rPr>
        <w:t>定</w:t>
      </w:r>
      <w:r>
        <w:rPr>
          <w:rFonts w:hint="eastAsia" w:ascii="楷体" w:hAnsi="楷体" w:eastAsia="楷体"/>
          <w:b/>
          <w:bCs/>
          <w:sz w:val="24"/>
        </w:rPr>
        <w:t>必要条件：床位数300张以上；床位平均使用面积不低于6㎡，单人间使用面积不低于12㎡；年均入住</w:t>
      </w:r>
      <w:r>
        <w:rPr>
          <w:rFonts w:hint="eastAsia" w:ascii="楷体" w:hAnsi="楷体" w:eastAsia="楷体"/>
          <w:b/>
          <w:bCs/>
          <w:sz w:val="24"/>
          <w:lang w:eastAsia="zh-CN"/>
        </w:rPr>
        <w:t>率</w:t>
      </w:r>
      <w:r>
        <w:rPr>
          <w:rFonts w:hint="eastAsia" w:ascii="楷体" w:hAnsi="楷体" w:eastAsia="楷体"/>
          <w:b/>
          <w:bCs/>
          <w:sz w:val="24"/>
          <w:lang w:val="en-US" w:eastAsia="zh-CN"/>
        </w:rPr>
        <w:t>50%</w:t>
      </w:r>
      <w:r>
        <w:rPr>
          <w:rFonts w:hint="eastAsia" w:ascii="楷体" w:hAnsi="楷体" w:eastAsia="楷体"/>
          <w:b/>
          <w:bCs/>
          <w:sz w:val="24"/>
        </w:rPr>
        <w:t>以上。</w:t>
      </w:r>
    </w:p>
    <w:p>
      <w:pPr>
        <w:adjustRightInd w:val="0"/>
        <w:snapToGrid w:val="0"/>
        <w:spacing w:line="360" w:lineRule="exact"/>
        <w:rPr>
          <w:rFonts w:ascii="楷体" w:hAnsi="楷体" w:eastAsia="楷体" w:cs="楷体"/>
          <w:sz w:val="24"/>
        </w:rPr>
      </w:pPr>
    </w:p>
    <w:tbl>
      <w:tblPr>
        <w:tblStyle w:val="8"/>
        <w:tblW w:w="1440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975"/>
        <w:gridCol w:w="675"/>
        <w:gridCol w:w="480"/>
        <w:gridCol w:w="4463"/>
        <w:gridCol w:w="3562"/>
        <w:gridCol w:w="600"/>
        <w:gridCol w:w="738"/>
        <w:gridCol w:w="65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blHeader/>
        </w:trPr>
        <w:tc>
          <w:tcPr>
            <w:tcW w:w="9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评定</w:t>
            </w:r>
            <w:r>
              <w:rPr>
                <w:rFonts w:hint="eastAsia" w:ascii="方正黑体_GBK" w:eastAsia="方正黑体_GBK"/>
                <w:b/>
                <w:color w:val="000000"/>
                <w:kern w:val="0"/>
                <w:sz w:val="20"/>
                <w:szCs w:val="20"/>
              </w:rPr>
              <w:br w:type="textWrapping"/>
            </w:r>
            <w:r>
              <w:rPr>
                <w:rFonts w:hint="eastAsia" w:ascii="方正黑体_GBK" w:eastAsia="方正黑体_GBK"/>
                <w:b/>
                <w:color w:val="000000"/>
                <w:kern w:val="0"/>
                <w:sz w:val="20"/>
                <w:szCs w:val="20"/>
              </w:rPr>
              <w:t>项目</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一级</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指标</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序号</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二级指标内容</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评分标准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分值</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自评分</w:t>
            </w: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专家</w:t>
            </w:r>
            <w:r>
              <w:rPr>
                <w:rFonts w:hint="eastAsia" w:ascii="方正黑体_GBK" w:eastAsia="方正黑体_GBK"/>
                <w:b/>
                <w:color w:val="000000"/>
                <w:kern w:val="0"/>
                <w:sz w:val="20"/>
                <w:szCs w:val="20"/>
              </w:rPr>
              <w:br w:type="textWrapping"/>
            </w:r>
            <w:r>
              <w:rPr>
                <w:rFonts w:hint="eastAsia" w:ascii="方正黑体_GBK" w:eastAsia="方正黑体_GBK"/>
                <w:b/>
                <w:color w:val="000000"/>
                <w:kern w:val="0"/>
                <w:sz w:val="20"/>
                <w:szCs w:val="20"/>
              </w:rPr>
              <w:t>评分</w:t>
            </w: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黑体_GBK" w:eastAsia="方正黑体_GBK"/>
                <w:b/>
                <w:color w:val="000000"/>
                <w:kern w:val="0"/>
                <w:sz w:val="20"/>
                <w:szCs w:val="20"/>
              </w:rPr>
            </w:pPr>
            <w:r>
              <w:rPr>
                <w:rFonts w:hint="eastAsia" w:ascii="方正黑体_GBK" w:eastAsia="方正黑体_GBK"/>
                <w:b/>
                <w:color w:val="000000"/>
                <w:kern w:val="0"/>
                <w:sz w:val="20"/>
                <w:szCs w:val="20"/>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widowControl/>
              <w:kinsoku/>
              <w:wordWrap/>
              <w:overflowPunct/>
              <w:topLinePunct w:val="0"/>
              <w:autoSpaceDE/>
              <w:autoSpaceDN/>
              <w:bidi w:val="0"/>
              <w:adjustRightInd w:val="0"/>
              <w:snapToGrid w:val="0"/>
              <w:spacing w:line="300" w:lineRule="exact"/>
              <w:ind w:left="199" w:leftChars="71" w:right="0" w:rightChars="0" w:firstLine="0" w:firstLine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建筑布局3</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建筑面积不低于12</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00㎡。房屋外观整洁无明显破损和污迹。</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1.面积低于12</w:t>
            </w:r>
            <w:r>
              <w:rPr>
                <w:rFonts w:hint="eastAsia" w:ascii="仿宋" w:hAnsi="仿宋" w:eastAsia="仿宋" w:cs="仿宋"/>
                <w:b/>
                <w:color w:val="000000"/>
                <w:kern w:val="0"/>
                <w:sz w:val="20"/>
                <w:szCs w:val="20"/>
                <w:lang w:val="en-US" w:eastAsia="zh-CN"/>
              </w:rPr>
              <w:t>0</w:t>
            </w:r>
            <w:r>
              <w:rPr>
                <w:rFonts w:hint="eastAsia" w:ascii="仿宋" w:hAnsi="仿宋" w:eastAsia="仿宋" w:cs="仿宋"/>
                <w:b/>
                <w:color w:val="000000"/>
                <w:kern w:val="0"/>
                <w:sz w:val="20"/>
                <w:szCs w:val="20"/>
              </w:rPr>
              <w:t>00㎡扣10分</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低于8000㎡不得分；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2.有明显污迹或破损扣5分。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查看建筑图纸或现场测量</w:t>
            </w:r>
            <w:r>
              <w:rPr>
                <w:rFonts w:hint="eastAsia" w:ascii="仿宋" w:hAnsi="仿宋" w:eastAsia="仿宋" w:cs="仿宋"/>
                <w:b/>
                <w:color w:val="000000"/>
                <w:kern w:val="0"/>
                <w:sz w:val="20"/>
                <w:szCs w:val="20"/>
              </w:rPr>
              <w:t>；</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室外活动场所不少于600㎡；绿化率达到50%以上。</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1.面积未达600㎡扣3分，低于400㎡扣5分；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2.绿化率不达标扣5分。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1.查看规划总平图；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有套房、单人间、双人间、多人间房型供选择。双人间使用面积不小于16㎡，多人间平均每床使用面积不小于7㎡，床间距不少于1米。居室有独立卫生间且不小于5㎡(收住失能卧床老人的不受此限制)。</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1.少一种房型扣2分；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2.双人间、多人间面积未达到要求的每类房间各扣2分；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3.凡有床间距未达要求扣2分；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4.凡有卫生间面积未达标扣2分。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住宿环境</w:t>
            </w:r>
            <w:r>
              <w:rPr>
                <w:rFonts w:ascii="仿宋" w:hAnsi="仿宋" w:eastAsia="仿宋" w:cs="仿宋"/>
                <w:b/>
                <w:color w:val="000000"/>
                <w:kern w:val="0"/>
                <w:sz w:val="20"/>
                <w:szCs w:val="20"/>
              </w:rPr>
              <w:t>70</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周围无强噪音，交通便利，有服务设施。</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未达到要求的，每项扣2分。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现场测量。</w:t>
            </w:r>
          </w:p>
          <w:p>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独立卫生间环境整洁，配备坐便器、洗手池，设安全扶手，地板使用防滑材料或铺设防滑垫等，配有换气设备(收住失能卧床老人的不受此限制)。</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未达到要求的，缺一项扣1分。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558"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住宿环境</w:t>
            </w:r>
            <w:r>
              <w:rPr>
                <w:rFonts w:ascii="仿宋" w:hAnsi="仿宋" w:eastAsia="仿宋" w:cs="仿宋"/>
                <w:b/>
                <w:color w:val="000000"/>
                <w:kern w:val="0"/>
                <w:sz w:val="20"/>
                <w:szCs w:val="20"/>
              </w:rPr>
              <w:t>70</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按不同护理服务需求设置管理区域，有明显标识。</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不分区管理不得分</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无标识扣3分。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8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每个护理区域设置室内公共活动空间。</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未设置不得分。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33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设有老人公共浴室，面积不低于8㎡，浴室内应配置洗浴床（椅）、安全扶手、取暖设备、淋浴器、防滑垫等设施并留有助浴空间,设施设备安全、坚固、舒适，外观整洁、美观、无破损。</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1.未设置失能老人洗浴间不得分；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2.未按要求配置设备的，每缺一项扣1分。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按老年人的需求配备统一的中高档家具（床、储物柜、衣柜、桌椅等）和老年人床上用品。</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1.未配备相应家具的扣5分，外观有破损的扣2分；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2.未提供统一中高等床上用品的扣5分。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6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房间窗户与地面面积比例不小于1/6。</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比例低于要求的，每间房扣1分。扣完为止。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spacing w:val="-5"/>
                <w:kern w:val="0"/>
                <w:sz w:val="20"/>
                <w:szCs w:val="20"/>
              </w:rPr>
              <w:t>起居室自然通风，室内空气清新，无异味。</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未达到要求的，每间房扣1分。扣完为止。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12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spacing w:val="-5"/>
                <w:kern w:val="0"/>
                <w:sz w:val="20"/>
                <w:szCs w:val="20"/>
              </w:rPr>
            </w:pPr>
            <w:r>
              <w:rPr>
                <w:rFonts w:hint="eastAsia" w:ascii="仿宋" w:hAnsi="仿宋" w:eastAsia="仿宋" w:cs="仿宋"/>
                <w:b/>
                <w:spacing w:val="-5"/>
                <w:kern w:val="0"/>
                <w:sz w:val="20"/>
                <w:szCs w:val="20"/>
              </w:rPr>
              <w:t>居室、卫浴室、公共活动场所安装有紧急呼叫设备或</w:t>
            </w:r>
            <w:r>
              <w:rPr>
                <w:rFonts w:hint="eastAsia" w:ascii="仿宋" w:hAnsi="仿宋" w:eastAsia="仿宋" w:cs="仿宋"/>
                <w:b/>
                <w:kern w:val="0"/>
                <w:sz w:val="20"/>
                <w:szCs w:val="20"/>
              </w:rPr>
              <w:t>配备可移动呼叫设备。</w:t>
            </w:r>
            <w:r>
              <w:rPr>
                <w:rFonts w:hint="eastAsia" w:ascii="仿宋" w:hAnsi="仿宋" w:eastAsia="仿宋" w:cs="仿宋"/>
                <w:b/>
                <w:color w:val="000000"/>
                <w:kern w:val="0"/>
                <w:sz w:val="20"/>
                <w:szCs w:val="20"/>
              </w:rPr>
              <w:t>紧急呼叫信号应能传输至相应护理站或值班室。</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1.未达到要求的，该项不得分；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2.设备不能正常使用的，每一例扣1分，扣完为止。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483"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痴呆老人房间设有监控设备。</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0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每个护理区域配备供老人使用公共冰箱。</w:t>
            </w:r>
            <w:r>
              <w:rPr>
                <w:rFonts w:hint="eastAsia" w:ascii="仿宋" w:hAnsi="仿宋" w:eastAsia="仿宋" w:cs="仿宋"/>
                <w:b/>
                <w:color w:val="000000"/>
                <w:spacing w:val="-6"/>
                <w:kern w:val="0"/>
                <w:sz w:val="20"/>
                <w:szCs w:val="20"/>
              </w:rPr>
              <w:t>居室配备数字电视、网络端口或无线网络覆盖。</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1.未配备冰箱扣</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分,不全扣2分；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2.未配备电视扣</w:t>
            </w:r>
            <w:r>
              <w:rPr>
                <w:rFonts w:hint="eastAsia" w:ascii="仿宋" w:hAnsi="仿宋" w:eastAsia="仿宋" w:cs="仿宋"/>
                <w:b/>
                <w:color w:val="000000"/>
                <w:kern w:val="0"/>
                <w:sz w:val="20"/>
                <w:szCs w:val="20"/>
                <w:lang w:val="en-US" w:eastAsia="zh-CN"/>
              </w:rPr>
              <w:t>3</w:t>
            </w:r>
            <w:r>
              <w:rPr>
                <w:rFonts w:hint="eastAsia" w:ascii="仿宋" w:hAnsi="仿宋" w:eastAsia="仿宋" w:cs="仿宋"/>
                <w:b/>
                <w:color w:val="000000"/>
                <w:kern w:val="0"/>
                <w:sz w:val="20"/>
                <w:szCs w:val="20"/>
              </w:rPr>
              <w:t>分；未配网络端口</w:t>
            </w:r>
            <w:r>
              <w:rPr>
                <w:rFonts w:hint="eastAsia" w:ascii="仿宋" w:hAnsi="仿宋" w:eastAsia="仿宋" w:cs="仿宋"/>
                <w:b/>
                <w:color w:val="000000"/>
                <w:spacing w:val="-6"/>
                <w:kern w:val="0"/>
                <w:sz w:val="20"/>
                <w:szCs w:val="20"/>
              </w:rPr>
              <w:t>或无线网络未覆盖</w:t>
            </w:r>
            <w:r>
              <w:rPr>
                <w:rFonts w:hint="eastAsia" w:ascii="仿宋" w:hAnsi="仿宋" w:eastAsia="仿宋" w:cs="仿宋"/>
                <w:b/>
                <w:color w:val="000000"/>
                <w:kern w:val="0"/>
                <w:sz w:val="20"/>
                <w:szCs w:val="20"/>
              </w:rPr>
              <w:t>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937"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left"/>
              <w:textAlignment w:val="auto"/>
              <w:outlineLvl w:val="9"/>
              <w:rPr>
                <w:rFonts w:ascii="方正书宋_GBK" w:eastAsia="方正书宋_GBK"/>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膳食环境70分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食堂分别设置符合国家《饮食建筑设计标准》的厨房、餐厅、库房，安装灭蚊灯、挡鼠板、纱窗、防盗网；总使用面积不小于300㎡；无苍蝇、老鼠、蟑螂和其他害虫。</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1.未按《饮食建筑设计标准》设置食堂不得分；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2.面积未达到300㎡扣5分；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3.未按要求安装设施每缺一项扣1分；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4.</w:t>
            </w:r>
            <w:r>
              <w:rPr>
                <w:rFonts w:hint="eastAsia" w:ascii="仿宋" w:hAnsi="仿宋" w:eastAsia="仿宋" w:cs="仿宋"/>
                <w:b/>
                <w:color w:val="000000"/>
                <w:kern w:val="0"/>
                <w:sz w:val="20"/>
                <w:szCs w:val="20"/>
                <w:lang w:eastAsia="zh-CN"/>
              </w:rPr>
              <w:t>发</w:t>
            </w:r>
            <w:r>
              <w:rPr>
                <w:rFonts w:hint="eastAsia" w:ascii="仿宋" w:hAnsi="仿宋" w:eastAsia="仿宋" w:cs="仿宋"/>
                <w:b/>
                <w:color w:val="000000"/>
                <w:spacing w:val="-8"/>
                <w:kern w:val="0"/>
                <w:sz w:val="20"/>
                <w:szCs w:val="20"/>
              </w:rPr>
              <w:t>现苍蝇、老鼠、蟑螂或其他害虫扣2分。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2.现场查看面积、设置、设备及卫生状况。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3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厨房有充足通畅的排烟和排风换气设备，配备使用一体化不锈钢设备。</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1.无排烟和排风换气设备扣3分；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2.无不锈钢设备扣2分。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厨房设有排污设施或隔油设备；有垃圾分类设施并保持其密闭，餐厨垃圾每日处理。</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1.无排污设施或隔油设备扣2分；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2.无垃圾分类设施扣3分，设施不保持密闭扣2分；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3.垃圾处理不及时扣3分。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6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厨房和就餐区各种设备、炊具、用具整洁卫生，做好餐（饮）具消毒。</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1.不卫生、不整洁扣5分；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2.消毒不符合要求扣5分。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现场查看</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查看消毒记录。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34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方正书宋_GBK" w:eastAsia="方正书宋_GBK"/>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设有独立的洗碗间、配餐间、消毒间、面点间和冷菜间。配餐间有独立保温台。消毒间有清洗、消毒设备设施。</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1.每缺一间扣1分</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2.无清洗设备扣1分；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3.无消毒设备扣3分；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4.无保温台扣1分。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4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有充足的冷冻冷藏、保温和储藏设备，生熟食品分开存放，有独立留样冰箱，食品留样不少于48小时。</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1.无设备扣2分；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2.食品未分类存放扣2分；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3.无独立留样冰箱扣3分；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4.未按要求留样扣3分。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现场查看</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查看留样记录。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配备老人专用送餐车。</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spacing w:val="-10"/>
                <w:kern w:val="0"/>
                <w:sz w:val="20"/>
                <w:szCs w:val="20"/>
              </w:rPr>
              <w:t>现场问3名半失能老人；</w:t>
            </w:r>
            <w:r>
              <w:rPr>
                <w:rFonts w:hint="eastAsia" w:ascii="仿宋" w:hAnsi="仿宋" w:eastAsia="仿宋" w:cs="仿宋"/>
                <w:b/>
                <w:color w:val="000000"/>
                <w:kern w:val="0"/>
                <w:sz w:val="20"/>
                <w:szCs w:val="20"/>
              </w:rPr>
              <w:t>2.现场查看送餐设备。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99"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膳食环境70分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厨房与餐厅之间有隔音、隔热和隔气味的设施。餐厅配有冷暖空调，室温适宜，空气清新。桌椅牢固稳定。</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1.未按要求配备设施扣2分；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2.未配冷暖空调扣1分；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3.空气闷浊扣1分；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4.桌椅不稳定扣1分。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74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餐厅总餐位数与自理老人就餐相适应</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大于1:1</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。设有可为老人及家属提供单独就餐的小宴会厅。</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1.未能合理设置总餐位数扣3分；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2.未设置小宴会厅扣2分。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2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环境</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w:t>
            </w:r>
            <w:r>
              <w:rPr>
                <w:rFonts w:ascii="仿宋" w:hAnsi="仿宋" w:eastAsia="仿宋" w:cs="仿宋"/>
                <w:b/>
                <w:color w:val="000000"/>
                <w:kern w:val="0"/>
                <w:sz w:val="20"/>
                <w:szCs w:val="20"/>
              </w:rPr>
              <w:t>5</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有独立合法的医疗机构，配备救护车。药品、医疗设备、一次性医疗用品、氧气等有合法的采购途径。</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1.未设置医疗机构或医疗机构不合法，序号24、25项不得分；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2.采购途径不规范扣5分；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3.无救护车扣5分。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1.查看设立证照；相关证明材料；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w:t>
            </w:r>
            <w:r>
              <w:rPr>
                <w:rFonts w:hint="eastAsia" w:ascii="仿宋" w:hAnsi="仿宋" w:eastAsia="仿宋" w:cs="仿宋"/>
                <w:b/>
                <w:color w:val="000000"/>
                <w:spacing w:val="-4"/>
                <w:kern w:val="0"/>
                <w:sz w:val="20"/>
                <w:szCs w:val="20"/>
              </w:rPr>
              <w:t>查看供货商营业执照、税务登记证、药品器械经营许可证、药品经营质量管理规范（GSP认证证书）。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251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医疗场所设置符合《医疗机构基本标准》的要求，</w:t>
            </w:r>
            <w:r>
              <w:rPr>
                <w:rFonts w:hint="eastAsia" w:ascii="仿宋" w:hAnsi="仿宋" w:eastAsia="仿宋" w:cs="仿宋"/>
                <w:b/>
                <w:color w:val="000000"/>
                <w:kern w:val="0"/>
                <w:sz w:val="20"/>
                <w:szCs w:val="20"/>
                <w:lang w:eastAsia="zh-CN"/>
              </w:rPr>
              <w:t>设置</w:t>
            </w:r>
            <w:r>
              <w:rPr>
                <w:rFonts w:hint="eastAsia" w:ascii="仿宋" w:hAnsi="仿宋" w:eastAsia="仿宋" w:cs="仿宋"/>
                <w:b/>
                <w:color w:val="000000"/>
                <w:kern w:val="0"/>
                <w:sz w:val="20"/>
                <w:szCs w:val="20"/>
              </w:rPr>
              <w:t>诊疗室、处置室、治疗室（每室必须独立）</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配备多功能床、监护仪、除颤仪、急救箱、体温计、血压计、常规消毒用品、心电图机、氧气筒、简易呼吸器、高压灭菌设备、移动紫外线杀菌灯、器械柜、抢救车、电动吸引器等设备。各种医疗护理仪器设备的完好率95%，制定有设备使用管理制度及操作规程，有维修与保养记录，相关人员知晓。</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1.诊疗室、处置室、治疗室</w:t>
            </w:r>
            <w:r>
              <w:rPr>
                <w:rFonts w:hint="eastAsia" w:ascii="仿宋" w:hAnsi="仿宋" w:eastAsia="仿宋" w:cs="仿宋"/>
                <w:b/>
                <w:color w:val="000000"/>
                <w:kern w:val="0"/>
                <w:sz w:val="20"/>
                <w:szCs w:val="20"/>
                <w:lang w:eastAsia="zh-CN"/>
              </w:rPr>
              <w:t>每缺一个扣</w:t>
            </w:r>
            <w:r>
              <w:rPr>
                <w:rFonts w:hint="eastAsia" w:ascii="仿宋" w:hAnsi="仿宋" w:eastAsia="仿宋" w:cs="仿宋"/>
                <w:b/>
                <w:color w:val="000000"/>
                <w:kern w:val="0"/>
                <w:sz w:val="20"/>
                <w:szCs w:val="20"/>
                <w:lang w:val="en-US" w:eastAsia="zh-CN"/>
              </w:rPr>
              <w:t>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2.每缺一项设备扣1分；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3.无使用管理制度、操作规程及维修保养记录各扣1分；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4.操作方法不熟悉每人扣1分。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1.现场查看仪器设备；</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2.查看资料；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3.查看2名专业人员</w:t>
            </w:r>
            <w:r>
              <w:rPr>
                <w:rFonts w:hint="eastAsia" w:ascii="仿宋" w:hAnsi="仿宋" w:eastAsia="仿宋" w:cs="仿宋"/>
                <w:b/>
                <w:color w:val="000000"/>
                <w:kern w:val="0"/>
                <w:sz w:val="20"/>
                <w:szCs w:val="20"/>
                <w:lang w:eastAsia="zh-CN"/>
              </w:rPr>
              <w:t>演</w:t>
            </w:r>
            <w:r>
              <w:rPr>
                <w:rFonts w:hint="eastAsia" w:ascii="仿宋" w:hAnsi="仿宋" w:eastAsia="仿宋" w:cs="仿宋"/>
                <w:b/>
                <w:color w:val="000000"/>
                <w:kern w:val="0"/>
                <w:sz w:val="20"/>
                <w:szCs w:val="20"/>
              </w:rPr>
              <w:t>示仪器操作方法。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36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设有康复活动室，面积不小于50㎡，有适合老人康复的设施设备，有设备使用安全提示。</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1.未设置康复活动室不得分；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2.面积未达要求扣3分；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3.康复设施设备未按要求设置扣3分；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4.无设备使用安全提示扣2分。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86"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kinsoku/>
              <w:wordWrap/>
              <w:overflowPunct/>
              <w:topLinePunct w:val="0"/>
              <w:autoSpaceDE/>
              <w:autoSpaceDN/>
              <w:bidi w:val="0"/>
              <w:adjustRightInd w:val="0"/>
              <w:snapToGrid w:val="0"/>
              <w:spacing w:line="300" w:lineRule="exact"/>
              <w:ind w:left="199" w:leftChars="71" w:right="0" w:rightChars="0" w:firstLine="0" w:firstLine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公共区域</w:t>
            </w:r>
            <w:r>
              <w:rPr>
                <w:rFonts w:ascii="仿宋" w:hAnsi="仿宋" w:eastAsia="仿宋" w:cs="仿宋"/>
                <w:b/>
                <w:color w:val="000000"/>
                <w:kern w:val="0"/>
                <w:sz w:val="20"/>
                <w:szCs w:val="20"/>
              </w:rPr>
              <w:t>70</w:t>
            </w:r>
            <w:r>
              <w:rPr>
                <w:rFonts w:hint="eastAsia" w:ascii="仿宋" w:hAnsi="仿宋" w:eastAsia="仿宋" w:cs="仿宋"/>
                <w:b/>
                <w:color w:val="000000"/>
                <w:kern w:val="0"/>
                <w:sz w:val="20"/>
                <w:szCs w:val="20"/>
              </w:rPr>
              <w:t>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室内禁止吸烟，设立室外吸烟区。配备50个标准车位以上的停车场。</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室内未禁烟的扣</w:t>
            </w:r>
            <w:r>
              <w:rPr>
                <w:rFonts w:hint="eastAsia" w:ascii="仿宋" w:hAnsi="仿宋" w:eastAsia="仿宋" w:cs="仿宋"/>
                <w:b/>
                <w:color w:val="000000"/>
                <w:kern w:val="0"/>
                <w:sz w:val="20"/>
                <w:szCs w:val="20"/>
                <w:lang w:val="en-US" w:eastAsia="zh-CN"/>
              </w:rPr>
              <w:t>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未设立吸烟区扣2分；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3.</w:t>
            </w:r>
            <w:r>
              <w:rPr>
                <w:rFonts w:hint="eastAsia" w:ascii="仿宋" w:hAnsi="仿宋" w:eastAsia="仿宋" w:cs="仿宋"/>
                <w:b/>
                <w:color w:val="000000"/>
                <w:kern w:val="0"/>
                <w:sz w:val="20"/>
                <w:szCs w:val="20"/>
              </w:rPr>
              <w:t>每少10个</w:t>
            </w:r>
            <w:r>
              <w:rPr>
                <w:rFonts w:hint="eastAsia" w:ascii="仿宋" w:hAnsi="仿宋" w:eastAsia="仿宋" w:cs="仿宋"/>
                <w:b/>
                <w:color w:val="000000"/>
                <w:kern w:val="0"/>
                <w:sz w:val="20"/>
                <w:szCs w:val="20"/>
                <w:lang w:eastAsia="zh-CN"/>
              </w:rPr>
              <w:t>车位</w:t>
            </w:r>
            <w:r>
              <w:rPr>
                <w:rFonts w:hint="eastAsia" w:ascii="仿宋" w:hAnsi="仿宋" w:eastAsia="仿宋" w:cs="仿宋"/>
                <w:b/>
                <w:color w:val="000000"/>
                <w:kern w:val="0"/>
                <w:sz w:val="20"/>
                <w:szCs w:val="20"/>
              </w:rPr>
              <w:t>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公共场所应清洁整齐，应设座椅、照明、男女卫生间等公共基础服务设施以及轮椅斜坡、安全扶手等无障碍设施。</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1.公共场所不整洁不得分；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2.每缺一项设施扣1分，扣完为止。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设有老年人能力评估室、接待室、心理咨询室；评估室按老年人生活能力评估规范要求配置；接待室提供文字、多媒体等多种形式的介绍；心理咨询室应安静、温馨、舒适。</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1.评估室、接待室、心理咨询室每缺一项扣3分；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2.未按要求配备每项扣1分。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设置独立的阅览室、棋牌室、书画室、音乐室、手工制作室、老人集中活动的多功能厅等。阅览室环境安静、舒适，订阅报纸、刊物12种以上，图书不少于400册。</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1.每缺一项扣2分；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2.未按要求设置每项扣1分。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设置室内健身活动场所，健身器材不少于15件。自理老人人均活动场所面积不小于1㎡。</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1.未设健身活动场所不得分；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2.健身器材少于15件扣2分；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3.自理老人人均活动场所面积不足1㎡扣3分。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9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有独立洗衣房，面积不小于80㎡，布局合理，污净分开，地面采取防滑措施；配有洗衣机、干衣机和浸泡池洗涤消毒设施；配有专用隔离的洗衣机。</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1.面积未达到80㎡扣2分；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2.未做到污净分开扣2分；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3.无防滑措施扣1分；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4.无专用洗衣机扣3分；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5.无浸泡池等消毒设备扣2分。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1.查看建筑平面图；</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2.现场查看；</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3.专用洗衣机贴有标识；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4.外包洗涤，查看协议书。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1204"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配备灭火器等消防器材，设有消防安全电子报警器。所有安全疏散通道和出口均设消防安全指示标志，并保持通畅；走廊、房间醒目处有区域消防疏散示意图。</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1.未按要求配备消防器材，存在重大安全隐患终止评审；</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2.未按要求设置安全标志、疏散示意图每项扣1分。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814"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201" w:right="0" w:rightChars="0" w:hanging="201" w:hangingChars="100"/>
              <w:jc w:val="center"/>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rPr>
              <w:t>1.环境建筑与设</w:t>
            </w:r>
          </w:p>
          <w:p>
            <w:pPr>
              <w:keepNext w:val="0"/>
              <w:keepLines w:val="0"/>
              <w:pageBreakBefore w:val="0"/>
              <w:widowControl/>
              <w:kinsoku/>
              <w:wordWrap/>
              <w:overflowPunct/>
              <w:topLinePunct w:val="0"/>
              <w:autoSpaceDE/>
              <w:autoSpaceDN/>
              <w:bidi w:val="0"/>
              <w:adjustRightInd w:val="0"/>
              <w:snapToGrid w:val="0"/>
              <w:spacing w:line="300" w:lineRule="exact"/>
              <w:ind w:left="199" w:leftChars="71" w:right="0" w:rightChars="0" w:firstLine="0" w:firstLine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施建设2</w:t>
            </w:r>
            <w:r>
              <w:rPr>
                <w:rFonts w:ascii="仿宋" w:hAnsi="仿宋" w:eastAsia="仿宋" w:cs="仿宋"/>
                <w:b/>
                <w:color w:val="000000"/>
                <w:kern w:val="0"/>
                <w:sz w:val="20"/>
                <w:szCs w:val="20"/>
              </w:rPr>
              <w:t>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公共区域70分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spacing w:val="-6"/>
                <w:kern w:val="0"/>
                <w:sz w:val="20"/>
                <w:szCs w:val="20"/>
              </w:rPr>
              <w:t>设有电子监控系统，公共场所、公共出口、走廊、过道等区域和部位设有摄像头。</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未安装</w:t>
            </w:r>
            <w:r>
              <w:rPr>
                <w:rFonts w:hint="eastAsia" w:ascii="仿宋" w:hAnsi="仿宋" w:eastAsia="仿宋" w:cs="仿宋"/>
                <w:b/>
                <w:color w:val="000000"/>
                <w:spacing w:val="-6"/>
                <w:kern w:val="0"/>
                <w:sz w:val="20"/>
                <w:szCs w:val="20"/>
              </w:rPr>
              <w:t>电子监控系统</w:t>
            </w:r>
            <w:r>
              <w:rPr>
                <w:rFonts w:hint="eastAsia" w:ascii="仿宋" w:hAnsi="仿宋" w:eastAsia="仿宋" w:cs="仿宋"/>
                <w:b/>
                <w:color w:val="000000"/>
                <w:spacing w:val="-6"/>
                <w:kern w:val="0"/>
                <w:sz w:val="20"/>
                <w:szCs w:val="20"/>
                <w:lang w:eastAsia="zh-CN"/>
              </w:rPr>
              <w:t>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spacing w:val="-6"/>
                <w:kern w:val="0"/>
                <w:sz w:val="20"/>
                <w:szCs w:val="20"/>
                <w:lang w:val="en-US" w:eastAsia="zh-CN"/>
              </w:rPr>
              <w:t>2.</w:t>
            </w:r>
            <w:r>
              <w:rPr>
                <w:rFonts w:hint="eastAsia" w:ascii="仿宋" w:hAnsi="仿宋" w:eastAsia="仿宋" w:cs="仿宋"/>
                <w:b/>
                <w:color w:val="000000"/>
                <w:kern w:val="0"/>
                <w:sz w:val="20"/>
                <w:szCs w:val="20"/>
              </w:rPr>
              <w:t>未按要求设置监控每项扣1分。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cantSplit/>
          <w:trHeight w:val="397"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spacing w:val="-6"/>
                <w:kern w:val="0"/>
                <w:sz w:val="20"/>
                <w:szCs w:val="20"/>
              </w:rPr>
            </w:pPr>
            <w:r>
              <w:rPr>
                <w:rFonts w:hint="eastAsia" w:ascii="仿宋" w:hAnsi="仿宋" w:eastAsia="仿宋" w:cs="仿宋"/>
                <w:b/>
                <w:color w:val="000000"/>
                <w:kern w:val="0"/>
                <w:sz w:val="20"/>
                <w:szCs w:val="20"/>
              </w:rPr>
              <w:t>二层及以上楼房配备两部（含）以上电梯，其中必须配备一部可搭载担架床的医用电梯。</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1.未按要求配备医用电梯扣3分；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2.未配备两部（含）以上电梯的扣2分。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59"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w:t>
            </w:r>
            <w:r>
              <w:rPr>
                <w:rFonts w:ascii="仿宋" w:hAnsi="仿宋" w:eastAsia="仿宋" w:cs="仿宋"/>
                <w:b/>
                <w:color w:val="000000"/>
                <w:kern w:val="0"/>
                <w:sz w:val="20"/>
                <w:szCs w:val="20"/>
              </w:rPr>
              <w:t>28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行政、人事管理110分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有组织机构图和岗位职责说明。</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1.未设置组织机构扣2分；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2.无岗位职责说明扣3分。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70"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行政人员不超过职工总数的10%，所有提供生活照料、膳食、医疗护理服务的工作人员持健康证</w:t>
            </w:r>
            <w:r>
              <w:rPr>
                <w:rFonts w:hint="eastAsia" w:ascii="仿宋" w:hAnsi="仿宋" w:eastAsia="仿宋" w:cs="仿宋"/>
                <w:b/>
                <w:color w:val="000000"/>
                <w:kern w:val="0"/>
                <w:sz w:val="20"/>
                <w:szCs w:val="20"/>
                <w:lang w:eastAsia="zh-CN"/>
              </w:rPr>
              <w:t>明</w:t>
            </w:r>
            <w:r>
              <w:rPr>
                <w:rFonts w:hint="eastAsia" w:ascii="仿宋" w:hAnsi="仿宋" w:eastAsia="仿宋" w:cs="仿宋"/>
                <w:b/>
                <w:color w:val="000000"/>
                <w:kern w:val="0"/>
                <w:sz w:val="20"/>
                <w:szCs w:val="20"/>
              </w:rPr>
              <w:t>上岗。</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未按要求配备人员不得分。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查看员工花名册、证件、每月工资发放表。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护理人员与生活能力完好的服务对象，配备比例不低于1：5；与轻度及中度失能的服务对象，配备比例不低于1：4；与重度失能的服务对象，配备比例不低于1：3。</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护理人员配备三项要求，一项不达标扣3分</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三项都不达标，不得分。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查看入住老人和护理人员名册，计算比例。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院长、副院长和护理部主任具有大专及以上文化程度或中级以上专业技术职称，并接受过省级养老相关专业培训。</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一人不符合要求扣3分，全部不符合要求不得分。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中层以上行政管理人员中至少有1名具有助理社会工作师</w:t>
            </w:r>
            <w:r>
              <w:rPr>
                <w:rFonts w:hint="eastAsia" w:ascii="仿宋" w:hAnsi="仿宋" w:eastAsia="仿宋" w:cs="仿宋"/>
                <w:b/>
                <w:color w:val="000000"/>
                <w:kern w:val="0"/>
                <w:sz w:val="20"/>
                <w:szCs w:val="20"/>
                <w:lang w:eastAsia="zh-CN"/>
              </w:rPr>
              <w:t>职业</w:t>
            </w:r>
            <w:r>
              <w:rPr>
                <w:rFonts w:hint="eastAsia" w:ascii="仿宋" w:hAnsi="仿宋" w:eastAsia="仿宋" w:cs="仿宋"/>
                <w:b/>
                <w:color w:val="000000"/>
                <w:kern w:val="0"/>
                <w:sz w:val="20"/>
                <w:szCs w:val="20"/>
              </w:rPr>
              <w:t>资格以上人员。</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护理人员全部经过专业培训上岗。</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护士长（护理主管）具有医疗护理中级</w:t>
            </w:r>
            <w:r>
              <w:rPr>
                <w:rFonts w:hint="eastAsia" w:ascii="仿宋" w:hAnsi="仿宋" w:eastAsia="仿宋" w:cs="仿宋"/>
                <w:b/>
                <w:color w:val="000000"/>
                <w:kern w:val="0"/>
                <w:sz w:val="20"/>
                <w:szCs w:val="20"/>
                <w:lang w:eastAsia="zh-CN"/>
              </w:rPr>
              <w:t>以上</w:t>
            </w:r>
            <w:r>
              <w:rPr>
                <w:rFonts w:hint="eastAsia" w:ascii="仿宋" w:hAnsi="仿宋" w:eastAsia="仿宋" w:cs="仿宋"/>
                <w:b/>
                <w:color w:val="000000"/>
                <w:kern w:val="0"/>
                <w:sz w:val="20"/>
                <w:szCs w:val="20"/>
              </w:rPr>
              <w:t>职称。</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未达到要求不得分。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3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配备专业厨师2名（含）以上并具备相关职业或技术资格证书。</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配备营养师或健康管理师。</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w:t>
            </w:r>
            <w:r>
              <w:rPr>
                <w:rFonts w:ascii="仿宋" w:hAnsi="仿宋" w:eastAsia="仿宋" w:cs="仿宋"/>
                <w:b/>
                <w:color w:val="000000"/>
                <w:kern w:val="0"/>
                <w:sz w:val="20"/>
                <w:szCs w:val="20"/>
              </w:rPr>
              <w:t>28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行政、人事管理110分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每100名（不足100名按100名计算）老年人至少配有1名专职社会工作者。</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配备专职心理咨询人员1名。</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1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配备执业医师4名以上，执业护士8名以上，至少2名以上药师、医技人员；以上人员必须具有相应专业证书，并在本机构注册；其中有中级职称的专业技术人员2名以上。</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未按要求配备，每缺一项扣2分。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1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配备康复师1名以上。</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未按要求配备不得分。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查看证件、每月工资</w:t>
            </w:r>
            <w:r>
              <w:rPr>
                <w:rFonts w:hint="eastAsia" w:ascii="仿宋" w:hAnsi="仿宋" w:eastAsia="仿宋" w:cs="仿宋"/>
                <w:b/>
                <w:color w:val="000000"/>
                <w:kern w:val="0"/>
                <w:sz w:val="20"/>
                <w:szCs w:val="20"/>
                <w:lang w:eastAsia="zh-CN"/>
              </w:rPr>
              <w:t>发放</w:t>
            </w:r>
            <w:r>
              <w:rPr>
                <w:rFonts w:hint="eastAsia" w:ascii="仿宋" w:hAnsi="仿宋" w:eastAsia="仿宋" w:cs="仿宋"/>
                <w:b/>
                <w:color w:val="000000"/>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1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有工作人员职业道德准则或行为规范并落实。</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1.无准则不得分；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2.工作人员考核不合格，每人扣1分。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1.查看准则；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spacing w:val="-6"/>
                <w:kern w:val="0"/>
                <w:sz w:val="20"/>
                <w:szCs w:val="20"/>
              </w:rPr>
              <w:t>2.</w:t>
            </w:r>
            <w:r>
              <w:rPr>
                <w:rFonts w:hint="eastAsia" w:ascii="仿宋" w:hAnsi="仿宋" w:eastAsia="仿宋" w:cs="仿宋"/>
                <w:b/>
                <w:color w:val="000000"/>
                <w:kern w:val="0"/>
                <w:sz w:val="20"/>
                <w:szCs w:val="20"/>
              </w:rPr>
              <w:t>现场抽3名工作人员考核。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2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建立党组织、工会组织、职工代表大会组织并开展相关活动，有记录。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hint="eastAsia" w:ascii="仿宋" w:hAnsi="仿宋" w:eastAsia="仿宋" w:cs="仿宋"/>
                <w:b/>
                <w:color w:val="000000"/>
                <w:kern w:val="0"/>
                <w:sz w:val="20"/>
                <w:szCs w:val="20"/>
                <w:lang w:eastAsia="zh-CN"/>
              </w:rPr>
              <w:t>每</w:t>
            </w:r>
            <w:r>
              <w:rPr>
                <w:rFonts w:hint="eastAsia" w:ascii="仿宋" w:hAnsi="仿宋" w:eastAsia="仿宋" w:cs="仿宋"/>
                <w:b/>
                <w:color w:val="000000"/>
                <w:kern w:val="0"/>
                <w:sz w:val="20"/>
                <w:szCs w:val="20"/>
              </w:rPr>
              <w:t>缺一项组织扣1分；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2.没有开展活动扣2分。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199"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建立有入住老年人参加的民主管理委员会，每月召开1次管理会议听取老年人及家属意见，做好整改和记录。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1.未按要求建立民主管理委员会或未召开会议不得分；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2.未达召开会议要求次数扣2分；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3.无整改措施和记录扣3分。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1.查看会议记录、整改记录；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2.现场询问3名老人。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有规范的行政办公、服务管理、财务管理、安全管理、评价与改进、后勤管理、膳食服务等规章制度及考核办法。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每缺一项</w:t>
            </w:r>
            <w:r>
              <w:rPr>
                <w:rFonts w:hint="eastAsia" w:ascii="仿宋" w:hAnsi="仿宋" w:eastAsia="仿宋" w:cs="仿宋"/>
                <w:b/>
                <w:color w:val="000000"/>
                <w:kern w:val="0"/>
                <w:sz w:val="20"/>
                <w:szCs w:val="20"/>
                <w:lang w:eastAsia="zh-CN"/>
              </w:rPr>
              <w:t>制度</w:t>
            </w:r>
            <w:r>
              <w:rPr>
                <w:rFonts w:hint="eastAsia" w:ascii="仿宋" w:hAnsi="仿宋" w:eastAsia="仿宋" w:cs="仿宋"/>
                <w:b/>
                <w:color w:val="000000"/>
                <w:kern w:val="0"/>
                <w:sz w:val="20"/>
                <w:szCs w:val="20"/>
              </w:rPr>
              <w:t>扣1分</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无考核办法扣2分。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1.询问3名以上工作人员；</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2.查看制度和考核办法。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53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建立捐赠制度并落实。</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无制度不得分，未落实扣3分。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1.询问入住的老人；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2.查看相关制度和记录。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有工作人员选聘、培训、考核、任免、奖惩、绩效激励等人力资源管理制度并落实。</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无制度不得分，未落实扣3分。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查看管理制度及落实记录。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w:t>
            </w:r>
            <w:r>
              <w:rPr>
                <w:rFonts w:ascii="仿宋" w:hAnsi="仿宋" w:eastAsia="仿宋" w:cs="仿宋"/>
                <w:b/>
                <w:color w:val="000000"/>
                <w:kern w:val="0"/>
                <w:sz w:val="20"/>
                <w:szCs w:val="20"/>
              </w:rPr>
              <w:t>28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业务管理50分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开展</w:t>
            </w:r>
            <w:r>
              <w:rPr>
                <w:rFonts w:hint="eastAsia" w:ascii="仿宋" w:hAnsi="仿宋" w:eastAsia="仿宋" w:cs="仿宋"/>
                <w:b/>
                <w:color w:val="000000"/>
                <w:kern w:val="0"/>
                <w:sz w:val="20"/>
                <w:szCs w:val="20"/>
                <w:lang w:eastAsia="zh-CN"/>
              </w:rPr>
              <w:t>《养老机构服务质量基本规范》和</w:t>
            </w:r>
            <w:r>
              <w:rPr>
                <w:rFonts w:hint="eastAsia" w:ascii="仿宋" w:hAnsi="仿宋" w:eastAsia="仿宋" w:cs="仿宋"/>
                <w:b/>
                <w:color w:val="000000"/>
                <w:kern w:val="0"/>
                <w:sz w:val="20"/>
                <w:szCs w:val="20"/>
              </w:rPr>
              <w:t>养老护理操作技能培训，制定养老护理员继续教育培训、考核计划，并有实施记录。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1.无培训、考核计划扣5分；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2.无具体实施记录扣5分。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查看计划、记录。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1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建立矛盾纠纷排查调处机制</w:t>
            </w:r>
            <w:r>
              <w:rPr>
                <w:rFonts w:hint="eastAsia" w:ascii="仿宋" w:hAnsi="仿宋" w:eastAsia="仿宋" w:cs="仿宋"/>
                <w:b/>
                <w:color w:val="000000"/>
                <w:kern w:val="0"/>
                <w:sz w:val="20"/>
                <w:szCs w:val="20"/>
                <w:lang w:eastAsia="zh-CN"/>
              </w:rPr>
              <w:t>、</w:t>
            </w:r>
            <w:r>
              <w:rPr>
                <w:rFonts w:hint="eastAsia" w:ascii="仿宋" w:hAnsi="仿宋" w:eastAsia="仿宋" w:cs="仿宋"/>
                <w:b/>
                <w:color w:val="000000"/>
                <w:kern w:val="0"/>
                <w:sz w:val="20"/>
                <w:szCs w:val="20"/>
              </w:rPr>
              <w:t>保密制度和备案制度。</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eastAsia="zh-CN"/>
              </w:rPr>
              <w:t>每缺一项扣</w:t>
            </w: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rPr>
              <w:t>分</w:t>
            </w:r>
            <w:r>
              <w:rPr>
                <w:rFonts w:hint="eastAsia" w:ascii="仿宋" w:hAnsi="仿宋" w:eastAsia="仿宋" w:cs="仿宋"/>
                <w:b/>
                <w:color w:val="000000"/>
                <w:kern w:val="0"/>
                <w:sz w:val="20"/>
                <w:szCs w:val="20"/>
                <w:lang w:eastAsia="zh-CN"/>
              </w:rPr>
              <w:t>，扣完为止</w:t>
            </w:r>
            <w:r>
              <w:rPr>
                <w:rFonts w:hint="eastAsia" w:ascii="仿宋" w:hAnsi="仿宋" w:eastAsia="仿宋" w:cs="仿宋"/>
                <w:b/>
                <w:color w:val="000000"/>
                <w:kern w:val="0"/>
                <w:sz w:val="20"/>
                <w:szCs w:val="20"/>
              </w:rPr>
              <w:t>。</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工作人员熟悉工作流程，严格开展考评，并及时改进工作，有考评记录和改进措施。</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1.无考评记录扣3分；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2.无改进措施扣2分；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3.现场考核不合格，每人扣1分。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1.查看资料；</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2.现场抽5名工作人员考核。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86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收费项目及标准公开，工作制度及服务流程上墙。</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1.收费不公开扣3分，（公益性机构提供相关证明）；</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2.制度及服务流程不上墙扣2分。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4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建立在院老人档案管理库，包括入院老人健康评估、能力评估（入住评估、常规评估、即时评估）、入住协议、身份证明、监护人联系方式、在院记录等相关资料，老人出院或死亡7天内档案必须入库。</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1.未建立档案管理库不得分；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2.档案资料每缺一项扣2分。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116"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安全</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管理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ascii="仿宋" w:hAnsi="仿宋" w:eastAsia="仿宋" w:cs="仿宋"/>
                <w:b/>
                <w:color w:val="000000"/>
                <w:kern w:val="0"/>
                <w:sz w:val="20"/>
                <w:szCs w:val="20"/>
              </w:rPr>
              <w:t>0</w:t>
            </w:r>
            <w:r>
              <w:rPr>
                <w:rFonts w:hint="eastAsia" w:ascii="仿宋" w:hAnsi="仿宋" w:eastAsia="仿宋" w:cs="仿宋"/>
                <w:b/>
                <w:color w:val="000000"/>
                <w:kern w:val="0"/>
                <w:sz w:val="20"/>
                <w:szCs w:val="20"/>
              </w:rPr>
              <w:t>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每月至少组织一次防火检查，每日昼夜防火巡查各不少于两次；制定消防演练、应急疏散和灭火预案，每半年至少组织一次消防演练和消防安全教育培训。</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未按要求组织实施，存在重大安全隐患终止评审。</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2</w:t>
            </w:r>
            <w:r>
              <w:rPr>
                <w:rFonts w:hint="eastAsia" w:ascii="仿宋" w:hAnsi="仿宋" w:eastAsia="仿宋" w:cs="仿宋"/>
                <w:b/>
                <w:color w:val="000000"/>
                <w:kern w:val="0"/>
                <w:sz w:val="20"/>
                <w:szCs w:val="20"/>
              </w:rPr>
              <w:t>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查看制度、资料；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w:t>
            </w:r>
            <w:r>
              <w:rPr>
                <w:rFonts w:hint="eastAsia" w:ascii="仿宋" w:hAnsi="仿宋" w:eastAsia="仿宋" w:cs="仿宋"/>
                <w:b/>
                <w:color w:val="000000"/>
                <w:kern w:val="0"/>
                <w:sz w:val="20"/>
                <w:szCs w:val="20"/>
                <w:lang w:eastAsia="zh-CN"/>
              </w:rPr>
              <w:t>询问部分工作人员</w:t>
            </w:r>
            <w:r>
              <w:rPr>
                <w:rFonts w:hint="eastAsia" w:ascii="仿宋" w:hAnsi="仿宋" w:eastAsia="仿宋" w:cs="仿宋"/>
                <w:b/>
                <w:color w:val="000000"/>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配备至少5名持证上岗的兼职消防工作人员。有明确的消防责任人，对消防设施、特种设备进行日常维修保养，定期自检，指定（有资质）机构对特种设备进行定期检验，有检查报告并备案。</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1.每缺1名消防人员扣2分；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2.无消防责任人扣5分；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3.检查、保养记录每缺一项扣5分；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4.现场考核不合格扣10分。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2</w:t>
            </w:r>
            <w:r>
              <w:rPr>
                <w:rFonts w:hint="eastAsia" w:ascii="仿宋" w:hAnsi="仿宋" w:eastAsia="仿宋" w:cs="仿宋"/>
                <w:b/>
                <w:color w:val="000000"/>
                <w:kern w:val="0"/>
                <w:sz w:val="20"/>
                <w:szCs w:val="20"/>
              </w:rPr>
              <w:t>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查看职业资格证、相关资料，现场抽查工作人员演示。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制定常见风险告知书，如：压疮、跌倒、噎食、坠床、走失、病重告知、保护性约束告知等。</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未按要求制定风险告知书，每缺一项扣2分，扣完为止。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74"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2.机构管理</w:t>
            </w:r>
            <w:r>
              <w:rPr>
                <w:rFonts w:ascii="仿宋" w:hAnsi="仿宋" w:eastAsia="仿宋" w:cs="仿宋"/>
                <w:b/>
                <w:color w:val="000000"/>
                <w:kern w:val="0"/>
                <w:sz w:val="20"/>
                <w:szCs w:val="20"/>
              </w:rPr>
              <w:t>28</w:t>
            </w:r>
            <w:r>
              <w:rPr>
                <w:rFonts w:hint="eastAsia" w:ascii="仿宋" w:hAnsi="仿宋" w:eastAsia="仿宋" w:cs="仿宋"/>
                <w:b/>
                <w:color w:val="000000"/>
                <w:kern w:val="0"/>
                <w:sz w:val="20"/>
                <w:szCs w:val="20"/>
              </w:rPr>
              <w:t>0分</w:t>
            </w:r>
          </w:p>
        </w:tc>
        <w:tc>
          <w:tcPr>
            <w:tcW w:w="675" w:type="dxa"/>
            <w:vMerge w:val="restart"/>
            <w:vAlign w:val="center"/>
          </w:tcPr>
          <w:p>
            <w:pPr>
              <w:keepNext w:val="0"/>
              <w:keepLines w:val="0"/>
              <w:pageBreakBefore w:val="0"/>
              <w:widowControl/>
              <w:tabs>
                <w:tab w:val="left" w:pos="273"/>
              </w:tabs>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安全</w:t>
            </w:r>
          </w:p>
          <w:p>
            <w:pPr>
              <w:keepNext w:val="0"/>
              <w:keepLines w:val="0"/>
              <w:pageBreakBefore w:val="0"/>
              <w:widowControl/>
              <w:tabs>
                <w:tab w:val="left" w:pos="273"/>
              </w:tabs>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管理</w:t>
            </w:r>
          </w:p>
          <w:p>
            <w:pPr>
              <w:keepNext w:val="0"/>
              <w:keepLines w:val="0"/>
              <w:pageBreakBefore w:val="0"/>
              <w:widowControl/>
              <w:tabs>
                <w:tab w:val="left" w:pos="273"/>
              </w:tabs>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105分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制定突发意外的应急预案（如自杀、走失、坠楼、停电、噎食、食物中毒等）</w:t>
            </w:r>
            <w:r>
              <w:rPr>
                <w:rFonts w:hint="eastAsia" w:ascii="仿宋" w:hAnsi="仿宋" w:eastAsia="仿宋" w:cs="仿宋"/>
                <w:b/>
                <w:color w:val="000000"/>
                <w:kern w:val="0"/>
                <w:sz w:val="20"/>
                <w:szCs w:val="20"/>
                <w:lang w:eastAsia="zh-CN"/>
              </w:rPr>
              <w:t>和</w:t>
            </w:r>
            <w:r>
              <w:rPr>
                <w:rFonts w:hint="eastAsia" w:ascii="仿宋" w:hAnsi="仿宋" w:eastAsia="仿宋" w:cs="仿宋"/>
                <w:b/>
                <w:color w:val="000000"/>
                <w:kern w:val="0"/>
                <w:sz w:val="20"/>
                <w:szCs w:val="20"/>
              </w:rPr>
              <w:t>报告制度</w:t>
            </w:r>
            <w:r>
              <w:rPr>
                <w:rFonts w:hint="eastAsia" w:ascii="仿宋" w:hAnsi="仿宋" w:eastAsia="仿宋" w:cs="仿宋"/>
                <w:b/>
                <w:color w:val="000000"/>
                <w:kern w:val="0"/>
                <w:sz w:val="20"/>
                <w:szCs w:val="20"/>
                <w:lang w:eastAsia="zh-CN"/>
              </w:rPr>
              <w:t>，明确</w:t>
            </w:r>
            <w:r>
              <w:rPr>
                <w:rFonts w:hint="eastAsia" w:ascii="仿宋" w:hAnsi="仿宋" w:eastAsia="仿宋" w:cs="仿宋"/>
                <w:b/>
                <w:color w:val="000000"/>
                <w:kern w:val="0"/>
                <w:sz w:val="20"/>
                <w:szCs w:val="20"/>
              </w:rPr>
              <w:t>24小时联系人、负责人。</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1.无预案不得分；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2.每缺一项扣2分；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3.现场考核不合格扣10分。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查看资料,抽查3名工作人员。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72"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医疗废物按《医疗废物管理办法》要求分类收集管理。</w:t>
            </w:r>
          </w:p>
        </w:tc>
        <w:tc>
          <w:tcPr>
            <w:tcW w:w="3562"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医疗垃圾处理不合格不得分。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1.查看资料及相关记录；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2.现场查看医疗废物的分类管理情况。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常规物品消毒合格率达100%，包括消毒灭菌物品、医疗用品等。</w:t>
            </w:r>
          </w:p>
        </w:tc>
        <w:tc>
          <w:tcPr>
            <w:tcW w:w="3562"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合格率未达要求不得分。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634"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防止养老院内感染，</w:t>
            </w:r>
            <w:r>
              <w:rPr>
                <w:rFonts w:hint="eastAsia" w:ascii="仿宋" w:hAnsi="仿宋" w:eastAsia="仿宋" w:cs="仿宋"/>
                <w:b/>
                <w:color w:val="000000"/>
                <w:kern w:val="0"/>
                <w:sz w:val="20"/>
                <w:szCs w:val="20"/>
              </w:rPr>
              <w:t>有院内感染管理组织；</w:t>
            </w:r>
            <w:r>
              <w:rPr>
                <w:rFonts w:hint="eastAsia" w:ascii="仿宋" w:hAnsi="仿宋" w:eastAsia="仿宋" w:cs="仿宋"/>
                <w:b/>
                <w:kern w:val="0"/>
                <w:sz w:val="20"/>
                <w:szCs w:val="20"/>
              </w:rPr>
              <w:t>建立机构内感染预防和处理办法，有消毒和隔离制度；有传染病预防措施，做好记录。</w:t>
            </w:r>
            <w:r>
              <w:rPr>
                <w:rFonts w:hint="eastAsia" w:ascii="仿宋" w:hAnsi="仿宋" w:eastAsia="仿宋" w:cs="仿宋"/>
                <w:b/>
                <w:color w:val="000000"/>
                <w:kern w:val="0"/>
                <w:sz w:val="20"/>
                <w:szCs w:val="20"/>
              </w:rPr>
              <w:t>七步洗手法培训率达100%，</w:t>
            </w:r>
            <w:r>
              <w:rPr>
                <w:rFonts w:hint="eastAsia" w:ascii="仿宋" w:hAnsi="仿宋" w:eastAsia="仿宋" w:cs="仿宋"/>
                <w:b/>
                <w:kern w:val="0"/>
                <w:sz w:val="20"/>
                <w:szCs w:val="20"/>
              </w:rPr>
              <w:t>检查当月内养老机构内群发感染性腹泻、发热、疥疮为0。</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kern w:val="0"/>
                <w:sz w:val="20"/>
                <w:szCs w:val="20"/>
              </w:rPr>
              <w:t>1.</w:t>
            </w:r>
            <w:r>
              <w:rPr>
                <w:rFonts w:hint="eastAsia" w:ascii="仿宋" w:hAnsi="仿宋" w:eastAsia="仿宋" w:cs="仿宋"/>
                <w:b/>
                <w:color w:val="000000"/>
                <w:kern w:val="0"/>
                <w:sz w:val="20"/>
                <w:szCs w:val="20"/>
              </w:rPr>
              <w:t>无院内感染管理组织扣5分；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color w:val="000000"/>
                <w:kern w:val="0"/>
                <w:sz w:val="20"/>
                <w:szCs w:val="20"/>
              </w:rPr>
              <w:t>2.无相关制度及记录，缺一项扣2分；</w:t>
            </w:r>
            <w:r>
              <w:rPr>
                <w:rFonts w:hint="eastAsia" w:ascii="仿宋" w:hAnsi="仿宋" w:eastAsia="仿宋" w:cs="仿宋"/>
                <w:b/>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3.七步洗手法操作不规范每人扣1分</w:t>
            </w:r>
            <w:r>
              <w:rPr>
                <w:rFonts w:hint="eastAsia" w:ascii="仿宋" w:hAnsi="仿宋" w:eastAsia="仿宋" w:cs="仿宋"/>
                <w:b/>
                <w:kern w:val="0"/>
                <w:sz w:val="20"/>
                <w:szCs w:val="20"/>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r>
              <w:rPr>
                <w:rFonts w:hint="eastAsia" w:ascii="仿宋" w:hAnsi="仿宋" w:eastAsia="仿宋" w:cs="仿宋"/>
                <w:b/>
                <w:kern w:val="0"/>
                <w:sz w:val="20"/>
                <w:szCs w:val="20"/>
              </w:rPr>
              <w:t>群发感染性腹泻、发热、疥疮，出现一项扣2分。</w:t>
            </w:r>
          </w:p>
        </w:tc>
        <w:tc>
          <w:tcPr>
            <w:tcW w:w="600" w:type="dxa"/>
            <w:vAlign w:val="center"/>
          </w:tcPr>
          <w:p>
            <w:pPr>
              <w:keepNext w:val="0"/>
              <w:keepLines w:val="0"/>
              <w:pageBreakBefore w:val="0"/>
              <w:kinsoku/>
              <w:wordWrap/>
              <w:overflowPunct/>
              <w:topLinePunct w:val="0"/>
              <w:autoSpaceDE/>
              <w:autoSpaceDN/>
              <w:bidi w:val="0"/>
              <w:spacing w:line="300" w:lineRule="exact"/>
              <w:ind w:left="0" w:leftChars="0" w:right="0" w:rightChars="0" w:firstLine="100" w:firstLineChars="5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1.查看相关资料。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2.抽查5名工作人员进行七步洗手法考核。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运营管理15分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kern w:val="0"/>
                <w:sz w:val="20"/>
                <w:szCs w:val="20"/>
              </w:rPr>
            </w:pPr>
            <w:r>
              <w:rPr>
                <w:rFonts w:hint="eastAsia" w:ascii="仿宋" w:hAnsi="仿宋" w:eastAsia="仿宋" w:cs="仿宋"/>
                <w:b/>
                <w:color w:val="000000"/>
                <w:kern w:val="0"/>
                <w:sz w:val="20"/>
                <w:szCs w:val="20"/>
              </w:rPr>
              <w:t>制定满意度测评制度，每半年测评1次。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1.无制度或服务满意度低于90%不得分；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2.未按要求开展测评扣3分。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查看满意度资料，现场</w:t>
            </w:r>
            <w:r>
              <w:rPr>
                <w:rFonts w:hint="eastAsia" w:ascii="仿宋" w:hAnsi="仿宋" w:eastAsia="仿宋" w:cs="仿宋"/>
                <w:b/>
                <w:color w:val="000000"/>
                <w:kern w:val="0"/>
                <w:sz w:val="20"/>
                <w:szCs w:val="20"/>
                <w:lang w:eastAsia="zh-CN"/>
              </w:rPr>
              <w:t>填写</w:t>
            </w:r>
            <w:r>
              <w:rPr>
                <w:rFonts w:hint="eastAsia" w:ascii="仿宋" w:hAnsi="仿宋" w:eastAsia="仿宋" w:cs="仿宋"/>
                <w:b/>
                <w:color w:val="000000"/>
                <w:kern w:val="0"/>
                <w:sz w:val="20"/>
                <w:szCs w:val="20"/>
              </w:rPr>
              <w:t>满意度测评表20份。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continue"/>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pPr>
          </w:p>
        </w:tc>
        <w:tc>
          <w:tcPr>
            <w:tcW w:w="675" w:type="dxa"/>
            <w:vMerge w:val="continue"/>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eastAsia="仿宋"/>
              </w:rPr>
            </w:pPr>
            <w:r>
              <w:rPr>
                <w:rFonts w:hint="eastAsia" w:ascii="仿宋" w:hAnsi="仿宋" w:eastAsia="仿宋" w:cs="仿宋"/>
                <w:b/>
                <w:color w:val="000000"/>
                <w:kern w:val="0"/>
                <w:sz w:val="20"/>
                <w:szCs w:val="20"/>
              </w:rPr>
              <w:t>68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财务状况正常。资产运营良好，固定资产不断增加。</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未达要求不得分。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pPr>
            <w:r>
              <w:rPr>
                <w:rFonts w:hint="eastAsia" w:ascii="仿宋" w:hAnsi="仿宋" w:eastAsia="仿宋" w:cs="仿宋"/>
                <w:b/>
                <w:color w:val="000000"/>
                <w:kern w:val="0"/>
                <w:sz w:val="20"/>
                <w:szCs w:val="20"/>
              </w:rPr>
              <w:t>查看上一年度财务审计报告。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制定3-5年的业务发展规划。年初制定工作计划，年末有工作总结。</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1.无发展规划扣1分；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2.无年初工作计划扣2分；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3.无年末工作总结扣2分。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11" w:hRule="atLeast"/>
        </w:trPr>
        <w:tc>
          <w:tcPr>
            <w:tcW w:w="975" w:type="dxa"/>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both"/>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3.服务提供4</w:t>
            </w:r>
            <w:r>
              <w:rPr>
                <w:rFonts w:ascii="仿宋" w:hAnsi="仿宋" w:eastAsia="仿宋" w:cs="仿宋"/>
                <w:b/>
                <w:color w:val="000000"/>
                <w:kern w:val="0"/>
                <w:sz w:val="20"/>
                <w:szCs w:val="20"/>
              </w:rPr>
              <w:t>4</w:t>
            </w:r>
            <w:r>
              <w:rPr>
                <w:rFonts w:hint="eastAsia" w:ascii="仿宋" w:hAnsi="仿宋" w:eastAsia="仿宋" w:cs="仿宋"/>
                <w:b/>
                <w:color w:val="000000"/>
                <w:kern w:val="0"/>
                <w:sz w:val="20"/>
                <w:szCs w:val="20"/>
              </w:rPr>
              <w:t>0分</w:t>
            </w:r>
          </w:p>
        </w:tc>
        <w:tc>
          <w:tcPr>
            <w:tcW w:w="675" w:type="dxa"/>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生活护理服务2</w:t>
            </w:r>
            <w:r>
              <w:rPr>
                <w:rFonts w:ascii="仿宋" w:hAnsi="仿宋" w:eastAsia="仿宋" w:cs="仿宋"/>
                <w:b/>
                <w:color w:val="000000"/>
                <w:kern w:val="0"/>
                <w:sz w:val="20"/>
                <w:szCs w:val="20"/>
              </w:rPr>
              <w:t>0</w:t>
            </w:r>
            <w:r>
              <w:rPr>
                <w:rFonts w:hint="eastAsia" w:ascii="仿宋" w:hAnsi="仿宋" w:eastAsia="仿宋" w:cs="仿宋"/>
                <w:b/>
                <w:color w:val="000000"/>
                <w:kern w:val="0"/>
                <w:sz w:val="20"/>
                <w:szCs w:val="20"/>
              </w:rPr>
              <w:t>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每天清洁居室卫生1次；室内物品摆放整齐有序，无障碍物；墙壁、门窗清洁无灰尘，桌面、地面清洁无垃圾；每周卫生检查1次，有记录；每季度灭“四害”1次，有记录。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1.不整洁或物品摆放无序不得分；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2.无卫生检查记录扣5分；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3.无灭四害记录扣5分</w:t>
            </w:r>
            <w:r>
              <w:rPr>
                <w:rFonts w:hint="eastAsia" w:ascii="仿宋" w:hAnsi="仿宋" w:eastAsia="仿宋" w:cs="仿宋"/>
                <w:b/>
                <w:color w:val="000000"/>
                <w:kern w:val="0"/>
                <w:sz w:val="20"/>
                <w:szCs w:val="20"/>
                <w:lang w:eastAsia="zh-CN"/>
              </w:rPr>
              <w:t>。</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3.服务提供440分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生活护理服务205分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老人干净整洁，保持老人衣着、皮肤、头发、口腔、手脚、会阴清洁，身上无异味；保持老人头发短、胡子短、指甲短。</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未达要求的，每人扣5分。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w:t>
            </w:r>
            <w:r>
              <w:rPr>
                <w:rFonts w:ascii="仿宋" w:hAnsi="仿宋" w:eastAsia="仿宋" w:cs="仿宋"/>
                <w:b/>
                <w:color w:val="000000"/>
                <w:kern w:val="0"/>
                <w:sz w:val="20"/>
                <w:szCs w:val="20"/>
              </w:rPr>
              <w:t>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现场查看4名以上老人。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床上用品（床单、被套、枕套）清洁无异味，老人离床立即折叠整齐。</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未达要求的，每张床扣1分。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现场查看10张床。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7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护理员着装整洁，佩戴岗位标识上岗，举止文明，微笑服务。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1.发现有与老人或家属吵架现象的，不得分；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2.未达要求的，每人扣2分。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1.现场查看5名护理员；</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2.询问3名以上老人。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根据老年人的治疗和病情康复的需要，配备床栏、防护垫、约束器具和防压疮、防跌倒、防坠床、防噎食标识。</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w:t>
            </w:r>
            <w:r>
              <w:rPr>
                <w:rFonts w:ascii="仿宋" w:hAnsi="仿宋" w:eastAsia="仿宋" w:cs="仿宋"/>
                <w:b/>
                <w:color w:val="000000"/>
                <w:kern w:val="0"/>
                <w:sz w:val="20"/>
                <w:szCs w:val="20"/>
              </w:rPr>
              <w:t>.</w:t>
            </w:r>
            <w:r>
              <w:rPr>
                <w:rFonts w:hint="eastAsia" w:ascii="仿宋" w:hAnsi="仿宋" w:eastAsia="仿宋" w:cs="仿宋"/>
                <w:b/>
                <w:color w:val="000000"/>
                <w:kern w:val="0"/>
                <w:sz w:val="20"/>
                <w:szCs w:val="20"/>
              </w:rPr>
              <w:t>未按要求配备，不得分；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w:t>
            </w:r>
            <w:r>
              <w:rPr>
                <w:rFonts w:ascii="仿宋" w:hAnsi="仿宋" w:eastAsia="仿宋" w:cs="仿宋"/>
                <w:b/>
                <w:color w:val="000000"/>
                <w:kern w:val="0"/>
                <w:sz w:val="20"/>
                <w:szCs w:val="20"/>
              </w:rPr>
              <w:t>.</w:t>
            </w:r>
            <w:r>
              <w:rPr>
                <w:rFonts w:hint="eastAsia" w:ascii="仿宋" w:hAnsi="仿宋" w:eastAsia="仿宋" w:cs="仿宋"/>
                <w:b/>
                <w:color w:val="000000"/>
                <w:kern w:val="0"/>
                <w:sz w:val="20"/>
                <w:szCs w:val="20"/>
              </w:rPr>
              <w:t>配备不全扣5分。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护理员使用约束器具前应得到护士长（护理主管）和老人家属的书面认可。</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未取得书面认可的，每人扣1分。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kinsoku/>
              <w:wordWrap/>
              <w:overflowPunct/>
              <w:topLinePunct w:val="0"/>
              <w:autoSpaceDE/>
              <w:autoSpaceDN/>
              <w:bidi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7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yellow"/>
              </w:rPr>
            </w:pPr>
            <w:r>
              <w:rPr>
                <w:rFonts w:hint="eastAsia" w:ascii="仿宋" w:hAnsi="仿宋" w:eastAsia="仿宋" w:cs="仿宋"/>
                <w:b/>
                <w:color w:val="000000"/>
                <w:kern w:val="0"/>
                <w:sz w:val="20"/>
                <w:szCs w:val="20"/>
                <w:highlight w:val="none"/>
                <w:shd w:val="clear" w:color="auto" w:fill="auto"/>
              </w:rPr>
              <w:t>每个护理区域有老人信息一览表（有护理级别标识）、有工作人员一览表。护理人员24小时值班，并做好交接班记录。生活照料有记录，包括老人的饮食、排泄、睡眠、卫生、安全。</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1.无一览表，缺一项扣5分。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2.记录不完善的，每人扣5分，扣完为止。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30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现场查看一览表</w:t>
            </w:r>
            <w:r>
              <w:rPr>
                <w:rFonts w:hint="eastAsia" w:ascii="仿宋" w:hAnsi="仿宋" w:eastAsia="仿宋" w:cs="仿宋"/>
                <w:b/>
                <w:color w:val="000000"/>
                <w:kern w:val="0"/>
                <w:sz w:val="20"/>
                <w:szCs w:val="20"/>
                <w:highlight w:val="none"/>
                <w:lang w:eastAsia="zh-CN"/>
              </w:rPr>
              <w:t>、</w:t>
            </w:r>
            <w:r>
              <w:rPr>
                <w:rFonts w:hint="eastAsia" w:ascii="仿宋" w:hAnsi="仿宋" w:eastAsia="仿宋" w:cs="仿宋"/>
                <w:b/>
                <w:color w:val="000000"/>
                <w:kern w:val="0"/>
                <w:sz w:val="20"/>
                <w:szCs w:val="20"/>
                <w:highlight w:val="none"/>
              </w:rPr>
              <w:t>10名老人相关生活护理记录及护理员交接班记录。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制定有针对性的“入住适应计划”，帮助新入住老人顺利</w:t>
            </w:r>
            <w:r>
              <w:rPr>
                <w:rFonts w:hint="eastAsia" w:ascii="仿宋" w:hAnsi="仿宋" w:eastAsia="仿宋" w:cs="仿宋"/>
                <w:b/>
                <w:color w:val="000000"/>
                <w:kern w:val="0"/>
                <w:sz w:val="20"/>
                <w:szCs w:val="20"/>
                <w:lang w:eastAsia="zh-CN"/>
              </w:rPr>
              <w:t>度</w:t>
            </w:r>
            <w:r>
              <w:rPr>
                <w:rFonts w:hint="eastAsia" w:ascii="仿宋" w:hAnsi="仿宋" w:eastAsia="仿宋" w:cs="仿宋"/>
                <w:b/>
                <w:color w:val="000000"/>
                <w:kern w:val="0"/>
                <w:sz w:val="20"/>
                <w:szCs w:val="20"/>
              </w:rPr>
              <w:t>过适应期（入住前7天）。</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1.未制定适应计划，不得分；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2.未按计划落实，扣5分。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highlight w:val="none"/>
              </w:rPr>
            </w:pPr>
            <w:r>
              <w:rPr>
                <w:rFonts w:hint="eastAsia" w:ascii="仿宋" w:hAnsi="仿宋" w:eastAsia="仿宋" w:cs="仿宋"/>
                <w:b/>
                <w:color w:val="000000"/>
                <w:kern w:val="0"/>
                <w:sz w:val="20"/>
                <w:szCs w:val="20"/>
                <w:highlight w:val="none"/>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查看入住制度、适应计划及记录落实情况。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7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每天早上有护士长（护理主管）查房。护理部主任每周查房一次。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1.护士长（护理主管）未按要求查房扣5分；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2.护理部主任未按要求查房扣5分。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1.查看护士长查房记录、护理部主任查房记录；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0"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79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制定安宁服务相关服务规程，有固定的场所，设有专人进行哀伤辅导和后事指导。帮助老年人安详、有尊严地度过生命终期。</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eastAsia="zh-CN"/>
              </w:rPr>
              <w:t>每</w:t>
            </w:r>
            <w:r>
              <w:rPr>
                <w:rFonts w:hint="eastAsia" w:ascii="仿宋" w:hAnsi="仿宋" w:eastAsia="仿宋" w:cs="仿宋"/>
                <w:b/>
                <w:color w:val="000000"/>
                <w:kern w:val="0"/>
                <w:sz w:val="20"/>
                <w:szCs w:val="20"/>
              </w:rPr>
              <w:t>缺一项扣5分。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1.查看场所；</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2.查看制度；</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3.查看生活照料记录；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w:t>
            </w:r>
            <w:r>
              <w:rPr>
                <w:rFonts w:hint="eastAsia" w:ascii="仿宋" w:hAnsi="仿宋" w:eastAsia="仿宋" w:cs="仿宋"/>
                <w:b/>
                <w:color w:val="000000"/>
                <w:kern w:val="0"/>
                <w:sz w:val="20"/>
                <w:szCs w:val="20"/>
                <w:lang w:eastAsia="zh-CN"/>
              </w:rPr>
              <w:t>查看</w:t>
            </w:r>
            <w:r>
              <w:rPr>
                <w:rFonts w:hint="eastAsia" w:ascii="仿宋" w:hAnsi="仿宋" w:eastAsia="仿宋" w:cs="仿宋"/>
                <w:b/>
                <w:color w:val="000000"/>
                <w:kern w:val="0"/>
                <w:sz w:val="20"/>
                <w:szCs w:val="20"/>
              </w:rPr>
              <w:t>精神关爱记录。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912"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3.服务提供440分</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生活护理服务2</w:t>
            </w:r>
            <w:r>
              <w:rPr>
                <w:rFonts w:ascii="仿宋" w:hAnsi="仿宋" w:eastAsia="仿宋" w:cs="仿宋"/>
                <w:b/>
                <w:color w:val="000000"/>
                <w:kern w:val="0"/>
                <w:sz w:val="20"/>
                <w:szCs w:val="20"/>
              </w:rPr>
              <w:t>0</w:t>
            </w:r>
            <w:r>
              <w:rPr>
                <w:rFonts w:hint="eastAsia" w:ascii="仿宋" w:hAnsi="仿宋" w:eastAsia="仿宋" w:cs="仿宋"/>
                <w:b/>
                <w:color w:val="000000"/>
                <w:kern w:val="0"/>
                <w:sz w:val="20"/>
                <w:szCs w:val="20"/>
              </w:rPr>
              <w:t>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实操：协助穿脱衣、口腔清洁、身体清洁（床上擦浴）、预防压疮、轮椅转移、喂饭、鼻饲、协助排便（使用开塞露）、喂水、修剪指甲、梳头、剃须、洗头、洗手、洗脸、刷牙、漱口、睡眠照料、使用热水袋、人工取便、更换尿不湿、床上体位转移、更换床上用品。</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一项不达标扣10分，扣完为止。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60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现场随机抽查3名以上护理员，不少于6项内容进行考核。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96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膳食服务20分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根据老年人身体状况及需求、地域特点、民族、宗教习惯提供膳食；食谱每周至少更换一次</w:t>
            </w:r>
            <w:r>
              <w:rPr>
                <w:rFonts w:hint="eastAsia" w:ascii="仿宋" w:hAnsi="仿宋" w:eastAsia="仿宋" w:cs="仿宋"/>
                <w:b/>
                <w:color w:val="000000"/>
                <w:kern w:val="0"/>
                <w:sz w:val="20"/>
                <w:szCs w:val="20"/>
                <w:lang w:eastAsia="zh-CN"/>
              </w:rPr>
              <w:t>并上墙。</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1.未按要求提供膳食的扣5分；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2.食谱不上墙扣2分；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3.未按要求更换食谱扣3分。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现场查看食谱、饭菜。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0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提供治疗饮食和个性化点餐服务。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未能提供不得分。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1.现场查看餐单；</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2.现场询问3名老人。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58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社会工作服务60分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订月、季度、年度活动计划，组织自理老年人开展小型文体娱乐活动每周不少于5次，大型文体娱乐活动每月不少于1次；每月能力完好，轻度、中度失能老人活动参与率达70%以上。活动有图文记录，视频资料，有老人的反馈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1.未按要求开展活动扣10分；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2.无活动图文记录扣5分；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3.无视频资料扣3分；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4.无老人反馈记录扣2分。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1.查看活动图文、反馈记录、视频资料；</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2.现场询问5名以上老人。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有计划地组织老人参与社会公益活动，每年不少于2次。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未按要求开展不得分。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查看活动记录资料。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24"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社会工作者或心理咨询师每月巡视入住老人一次，对有问题的老人进行探访并有记录。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1.未按要求巡视扣5分；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2.无探访记录扣5分。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查看相关记录资料。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11"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建立老人需求服务档案，每月开展个案工作不少于8例，每周开展小组活动不少于1次。</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1.未建立档案扣10分；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2.个案工作未达要求扣5分；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3.小组活动未达要求扣5分。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1.查看老人服务档案；</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2.查看工作、活动开展记录。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提供委托服务并记录。</w:t>
            </w:r>
          </w:p>
        </w:tc>
        <w:tc>
          <w:tcPr>
            <w:tcW w:w="3562" w:type="dxa"/>
            <w:vAlign w:val="center"/>
          </w:tcPr>
          <w:p>
            <w:pPr>
              <w:keepNext w:val="0"/>
              <w:keepLines w:val="0"/>
              <w:pageBreakBefore w:val="0"/>
              <w:widowControl/>
              <w:tabs>
                <w:tab w:val="left" w:pos="312"/>
              </w:tabs>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1.无委托协议扣3分；</w:t>
            </w:r>
          </w:p>
          <w:p>
            <w:pPr>
              <w:keepNext w:val="0"/>
              <w:keepLines w:val="0"/>
              <w:pageBreakBefore w:val="0"/>
              <w:widowControl/>
              <w:tabs>
                <w:tab w:val="left" w:pos="312"/>
              </w:tabs>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2.无记录扣2分。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9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3.服务提供440分</w:t>
            </w:r>
          </w:p>
        </w:tc>
        <w:tc>
          <w:tcPr>
            <w:tcW w:w="675"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医疗康复服务145分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88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医护人员24小时值班；制定查房制度和转诊制度，按制度查房并做好相关记录；医疗主管每星期查房一次并做好记录。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1.无24小时值班扣5分；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2.无查房制度、转诊制度各扣1分；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3.无记录或记录不完整扣3分；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4.无医疗主管查房</w:t>
            </w:r>
            <w:r>
              <w:rPr>
                <w:rFonts w:hint="eastAsia" w:ascii="仿宋" w:hAnsi="仿宋" w:eastAsia="仿宋" w:cs="仿宋"/>
                <w:b/>
                <w:color w:val="000000"/>
                <w:kern w:val="0"/>
                <w:sz w:val="20"/>
                <w:szCs w:val="20"/>
                <w:lang w:eastAsia="zh-CN"/>
              </w:rPr>
              <w:t>记录</w:t>
            </w:r>
            <w:r>
              <w:rPr>
                <w:rFonts w:hint="eastAsia" w:ascii="仿宋" w:hAnsi="仿宋" w:eastAsia="仿宋" w:cs="仿宋"/>
                <w:b/>
                <w:color w:val="000000"/>
                <w:kern w:val="0"/>
                <w:sz w:val="20"/>
                <w:szCs w:val="20"/>
              </w:rPr>
              <w:t>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15</w:t>
            </w:r>
            <w:bookmarkStart w:id="2" w:name="_GoBack"/>
            <w:bookmarkEnd w:id="2"/>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查看医护排班表、交接班本、病程记录、查房记录及相关制度。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79"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1"/>
                <w:szCs w:val="21"/>
              </w:rPr>
            </w:pPr>
            <w:r>
              <w:rPr>
                <w:rFonts w:hint="eastAsia" w:ascii="仿宋" w:hAnsi="仿宋" w:eastAsia="仿宋" w:cs="仿宋"/>
                <w:b/>
                <w:color w:val="000000"/>
                <w:kern w:val="0"/>
                <w:sz w:val="20"/>
                <w:szCs w:val="20"/>
              </w:rPr>
              <w:t>89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每年为在院老人检查身体一次，并记录存档。</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每缺一份体检报告扣2分，扣完为止。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23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具备诊治老年人常见病（高血压病、冠心病、慢支、肺炎、胃肠炎、糖尿病、痛风、尿路感染）及突发病（心肌梗死、脑卒中、低血糖症、机械性喉梗阻、癫痫）的能力。</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诊疗常规回答不全每人扣2分，回答错误每人扣5分。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现场抽查2人以上。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55"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处方或医嘱合格率95%以上。</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合格率未达要求不得分。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查看处方或医嘱。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7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每月组织老人进行1次健康讲座，教</w:t>
            </w:r>
            <w:r>
              <w:rPr>
                <w:rFonts w:hint="eastAsia" w:ascii="仿宋" w:hAnsi="仿宋" w:eastAsia="仿宋" w:cs="仿宋"/>
                <w:b/>
                <w:color w:val="000000"/>
                <w:kern w:val="0"/>
                <w:sz w:val="20"/>
                <w:szCs w:val="20"/>
                <w:lang w:eastAsia="zh-CN"/>
              </w:rPr>
              <w:t>授</w:t>
            </w:r>
            <w:r>
              <w:rPr>
                <w:rFonts w:hint="eastAsia" w:ascii="仿宋" w:hAnsi="仿宋" w:eastAsia="仿宋" w:cs="仿宋"/>
                <w:b/>
                <w:color w:val="000000"/>
                <w:kern w:val="0"/>
                <w:sz w:val="20"/>
                <w:szCs w:val="20"/>
              </w:rPr>
              <w:t>自我保健、自我护理及常见病防治等知识。</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未按要求组织学习不得分。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1.查看文字、图片记录；</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2.现场询问3名以上老人。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38"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93</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老人病情发生变化及时与亲属等沟通，根据病情状况签订知情告知书。</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一份档案不符合</w:t>
            </w:r>
            <w:r>
              <w:rPr>
                <w:rFonts w:hint="eastAsia" w:ascii="仿宋" w:hAnsi="仿宋" w:eastAsia="仿宋" w:cs="仿宋"/>
                <w:b/>
                <w:color w:val="000000"/>
                <w:kern w:val="0"/>
                <w:sz w:val="20"/>
                <w:szCs w:val="20"/>
                <w:lang w:eastAsia="zh-CN"/>
              </w:rPr>
              <w:t>要求</w:t>
            </w:r>
            <w:r>
              <w:rPr>
                <w:rFonts w:hint="eastAsia" w:ascii="仿宋" w:hAnsi="仿宋" w:eastAsia="仿宋" w:cs="仿宋"/>
                <w:b/>
                <w:color w:val="000000"/>
                <w:kern w:val="0"/>
                <w:sz w:val="20"/>
                <w:szCs w:val="20"/>
              </w:rPr>
              <w:t>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35"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94</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为在院老人（如骨关节疾病、脑卒中后遗症）制定康复训练计划并实施。</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无计划或实施记录，每人扣2分</w:t>
            </w:r>
            <w:r>
              <w:rPr>
                <w:rFonts w:hint="eastAsia" w:ascii="仿宋" w:hAnsi="仿宋" w:eastAsia="仿宋" w:cs="仿宋"/>
                <w:b/>
                <w:color w:val="000000"/>
                <w:kern w:val="0"/>
                <w:sz w:val="20"/>
                <w:szCs w:val="20"/>
                <w:lang w:eastAsia="zh-CN"/>
              </w:rPr>
              <w:t>，扣完为止</w:t>
            </w:r>
            <w:r>
              <w:rPr>
                <w:rFonts w:hint="eastAsia" w:ascii="仿宋" w:hAnsi="仿宋" w:eastAsia="仿宋" w:cs="仿宋"/>
                <w:b/>
                <w:color w:val="000000"/>
                <w:kern w:val="0"/>
                <w:sz w:val="20"/>
                <w:szCs w:val="20"/>
              </w:rPr>
              <w:t>。</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查看康复计划及记录。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420"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95</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制定痴呆老人的治疗常规及护理方案。</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无治疗常规或记录每份扣1分，扣完为止。</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786"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96</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护理实操：测量体温、口腔护理、压疮护理、口服给药、氧气吸入、雾化吸入、协助服药、皮下注射、测血糖、更换引流袋、气管切开护理、伤口换药、吸痰护理、膀胱冲洗、鼻饲管置管、密闭式输液、静脉采血、静脉注射、肌肉注射、皮内注射、导尿、灌肠、肛管排气。（需具备资格的医护人员完成）</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一项不达标扣10分。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随机抽取3名医护人员进行考核，考核内容不少于4项。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674" w:hRule="atLeast"/>
        </w:trPr>
        <w:tc>
          <w:tcPr>
            <w:tcW w:w="9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3.服务提供440分</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医疗康复服务145分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97</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心肺复苏术、海姆立克急救法。</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任一项不达标不得分。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从其中抽取至少1项进行考核。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525" w:hRule="atLeast"/>
        </w:trPr>
        <w:tc>
          <w:tcPr>
            <w:tcW w:w="9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98</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医保定点单位或符合护理院要求的独立医疗区域。</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满足一项即可得分。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388" w:hRule="atLeast"/>
        </w:trPr>
        <w:tc>
          <w:tcPr>
            <w:tcW w:w="975"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75" w:type="dxa"/>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居家上门服务10分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99</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有2项居家上门服务项目（能说明即可）。</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每少一项扣5分。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查看项目图片、文字资料。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604" w:hRule="atLeast"/>
        </w:trPr>
        <w:tc>
          <w:tcPr>
            <w:tcW w:w="1650"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ind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4.加分项目20分</w:t>
            </w: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100</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获得外部机构各类奖评（个人或单位），在行业中起到示范作用。</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1.获得市级奖项加1分；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2.获得省级奖项加2分；</w:t>
            </w:r>
            <w:r>
              <w:rPr>
                <w:rFonts w:hint="eastAsia" w:ascii="仿宋" w:hAnsi="仿宋" w:eastAsia="仿宋" w:cs="仿宋"/>
                <w:b/>
                <w:color w:val="000000"/>
                <w:kern w:val="0"/>
                <w:sz w:val="20"/>
                <w:szCs w:val="20"/>
              </w:rPr>
              <w:br w:type="textWrapping"/>
            </w:r>
            <w:r>
              <w:rPr>
                <w:rFonts w:hint="eastAsia" w:ascii="仿宋" w:hAnsi="仿宋" w:eastAsia="仿宋" w:cs="仿宋"/>
                <w:b/>
                <w:color w:val="000000"/>
                <w:kern w:val="0"/>
                <w:sz w:val="20"/>
                <w:szCs w:val="20"/>
              </w:rPr>
              <w:t>3.获得国家级奖项加3分；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4.在省级以上经验交流会发言或在本行业协会中担任理事以上职务加2分。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查看奖项原件，累计不超过5分。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027" w:hRule="atLeast"/>
        </w:trPr>
        <w:tc>
          <w:tcPr>
            <w:tcW w:w="165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lang w:val="en-US" w:eastAsia="zh-CN"/>
              </w:rPr>
              <w:t>101</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在京津冀区域养老服务协同发展中发挥作用或与省外养老知名企业（机构）开展合作</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eastAsia="zh-CN"/>
              </w:rPr>
              <w:t>满足一项即得</w:t>
            </w:r>
            <w:r>
              <w:rPr>
                <w:rFonts w:hint="eastAsia" w:ascii="仿宋" w:hAnsi="仿宋" w:eastAsia="仿宋" w:cs="仿宋"/>
                <w:b/>
                <w:color w:val="000000"/>
                <w:kern w:val="0"/>
                <w:sz w:val="20"/>
                <w:szCs w:val="20"/>
                <w:lang w:val="en-US" w:eastAsia="zh-CN"/>
              </w:rPr>
              <w:t>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5</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查看图片、文字资料</w:t>
            </w:r>
            <w:r>
              <w:rPr>
                <w:rFonts w:hint="eastAsia" w:ascii="仿宋" w:hAnsi="仿宋" w:eastAsia="仿宋" w:cs="仿宋"/>
                <w:b/>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1191" w:hRule="atLeast"/>
        </w:trPr>
        <w:tc>
          <w:tcPr>
            <w:tcW w:w="165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48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102</w:t>
            </w:r>
          </w:p>
        </w:tc>
        <w:tc>
          <w:tcPr>
            <w:tcW w:w="446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具备养老护理培训场地、设施、器材，有4人以上专业培训团队（至少3人具有大中专医疗或护理专业教师资格证或3人具有民政部的养老护理师资资格证），对全省养老机构发挥培训作用。</w:t>
            </w:r>
          </w:p>
        </w:tc>
        <w:tc>
          <w:tcPr>
            <w:tcW w:w="356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bCs/>
                <w:color w:val="000000"/>
                <w:kern w:val="0"/>
                <w:sz w:val="20"/>
                <w:szCs w:val="20"/>
              </w:rPr>
              <w:t>1.无培训场地、设备，未组建培训团队此项不得分；</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2.没有对全省养老机构进行培训扣5分；</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3.团队人数不达要求扣5分。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hint="eastAsia" w:ascii="仿宋" w:hAnsi="仿宋" w:eastAsia="仿宋" w:cs="仿宋"/>
                <w:b/>
                <w:color w:val="000000"/>
                <w:kern w:val="0"/>
                <w:sz w:val="20"/>
                <w:szCs w:val="20"/>
                <w:lang w:eastAsia="zh-CN"/>
              </w:rPr>
            </w:pPr>
            <w:r>
              <w:rPr>
                <w:rFonts w:hint="eastAsia" w:ascii="仿宋" w:hAnsi="仿宋" w:eastAsia="仿宋" w:cs="仿宋"/>
                <w:b/>
                <w:color w:val="000000"/>
                <w:kern w:val="0"/>
                <w:sz w:val="20"/>
                <w:szCs w:val="20"/>
                <w:lang w:val="en-US" w:eastAsia="zh-CN"/>
              </w:rPr>
              <w:t>1.</w:t>
            </w:r>
            <w:r>
              <w:rPr>
                <w:rFonts w:hint="eastAsia" w:ascii="仿宋" w:hAnsi="仿宋" w:eastAsia="仿宋" w:cs="仿宋"/>
                <w:b/>
                <w:color w:val="000000"/>
                <w:kern w:val="0"/>
                <w:sz w:val="20"/>
                <w:szCs w:val="20"/>
              </w:rPr>
              <w:t>现场查看</w:t>
            </w:r>
            <w:r>
              <w:rPr>
                <w:rFonts w:hint="eastAsia" w:ascii="仿宋" w:hAnsi="仿宋" w:eastAsia="仿宋" w:cs="仿宋"/>
                <w:b/>
                <w:color w:val="000000"/>
                <w:kern w:val="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lang w:val="en-US" w:eastAsia="zh-CN"/>
              </w:rPr>
              <w:t>2.查看</w:t>
            </w:r>
            <w:r>
              <w:rPr>
                <w:rFonts w:hint="eastAsia" w:ascii="仿宋" w:hAnsi="仿宋" w:eastAsia="仿宋" w:cs="仿宋"/>
                <w:b/>
                <w:color w:val="000000"/>
                <w:kern w:val="0"/>
                <w:sz w:val="20"/>
                <w:szCs w:val="20"/>
              </w:rPr>
              <w:t>证件及相关资料。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Ex>
        <w:trPr>
          <w:trHeight w:val="397" w:hRule="atLeast"/>
        </w:trPr>
        <w:tc>
          <w:tcPr>
            <w:tcW w:w="10155"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合计</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r>
              <w:rPr>
                <w:rFonts w:hint="eastAsia" w:ascii="仿宋" w:hAnsi="仿宋" w:eastAsia="仿宋" w:cs="仿宋"/>
                <w:b/>
                <w:color w:val="000000"/>
                <w:kern w:val="0"/>
                <w:sz w:val="20"/>
                <w:szCs w:val="20"/>
              </w:rPr>
              <w:t>1000+20</w:t>
            </w:r>
          </w:p>
        </w:tc>
        <w:tc>
          <w:tcPr>
            <w:tcW w:w="7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jc w:val="center"/>
              <w:textAlignment w:val="auto"/>
              <w:outlineLvl w:val="9"/>
              <w:rPr>
                <w:rFonts w:ascii="仿宋" w:hAnsi="仿宋" w:eastAsia="仿宋" w:cs="仿宋"/>
                <w:b/>
                <w:color w:val="000000"/>
                <w:kern w:val="0"/>
                <w:sz w:val="20"/>
                <w:szCs w:val="20"/>
              </w:rPr>
            </w:pPr>
          </w:p>
        </w:tc>
        <w:tc>
          <w:tcPr>
            <w:tcW w:w="2250"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right="0" w:rightChars="0"/>
              <w:textAlignment w:val="auto"/>
              <w:outlineLvl w:val="9"/>
              <w:rPr>
                <w:rFonts w:ascii="仿宋" w:hAnsi="仿宋" w:eastAsia="仿宋" w:cs="仿宋"/>
                <w:b/>
                <w:color w:val="000000"/>
                <w:kern w:val="0"/>
                <w:sz w:val="20"/>
                <w:szCs w:val="20"/>
              </w:rPr>
            </w:pPr>
          </w:p>
        </w:tc>
      </w:tr>
    </w:tbl>
    <w:p/>
    <w:p/>
    <w:sectPr>
      <w:footerReference r:id="rId3" w:type="default"/>
      <w:pgSz w:w="16838" w:h="11906" w:orient="landscape"/>
      <w:pgMar w:top="1417" w:right="1701" w:bottom="1417" w:left="1701" w:header="851" w:footer="992" w:gutter="0"/>
      <w:cols w:space="720" w:num="1"/>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13B95"/>
    <w:multiLevelType w:val="singleLevel"/>
    <w:tmpl w:val="87013B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13DC"/>
    <w:rsid w:val="00035463"/>
    <w:rsid w:val="000A109C"/>
    <w:rsid w:val="001537F0"/>
    <w:rsid w:val="001A13DC"/>
    <w:rsid w:val="0023701E"/>
    <w:rsid w:val="00252A5C"/>
    <w:rsid w:val="00311B06"/>
    <w:rsid w:val="003B52DA"/>
    <w:rsid w:val="003F581A"/>
    <w:rsid w:val="004C1271"/>
    <w:rsid w:val="00835584"/>
    <w:rsid w:val="00951A0F"/>
    <w:rsid w:val="0096287C"/>
    <w:rsid w:val="00E04C55"/>
    <w:rsid w:val="00ED244C"/>
    <w:rsid w:val="00F456F1"/>
    <w:rsid w:val="00FB682E"/>
    <w:rsid w:val="01DD72ED"/>
    <w:rsid w:val="05CF58F8"/>
    <w:rsid w:val="083D1726"/>
    <w:rsid w:val="0BF90001"/>
    <w:rsid w:val="10FF58A0"/>
    <w:rsid w:val="11A83DC2"/>
    <w:rsid w:val="138D3313"/>
    <w:rsid w:val="163A5F8F"/>
    <w:rsid w:val="16B577E2"/>
    <w:rsid w:val="170A2085"/>
    <w:rsid w:val="177B3CB5"/>
    <w:rsid w:val="1A6000D2"/>
    <w:rsid w:val="1AA13E32"/>
    <w:rsid w:val="1AD966ED"/>
    <w:rsid w:val="1AFD4FF2"/>
    <w:rsid w:val="1B25608B"/>
    <w:rsid w:val="1F1D4751"/>
    <w:rsid w:val="2250198B"/>
    <w:rsid w:val="2269092E"/>
    <w:rsid w:val="232773E9"/>
    <w:rsid w:val="2344179C"/>
    <w:rsid w:val="27EA2CC8"/>
    <w:rsid w:val="27FF6FE6"/>
    <w:rsid w:val="28D139FE"/>
    <w:rsid w:val="29CB1BA6"/>
    <w:rsid w:val="2A7F43D8"/>
    <w:rsid w:val="2B2A0231"/>
    <w:rsid w:val="2B5D729A"/>
    <w:rsid w:val="2E305402"/>
    <w:rsid w:val="2F603997"/>
    <w:rsid w:val="30DB75DF"/>
    <w:rsid w:val="31112089"/>
    <w:rsid w:val="32155D63"/>
    <w:rsid w:val="322D53AD"/>
    <w:rsid w:val="32702D24"/>
    <w:rsid w:val="339B0949"/>
    <w:rsid w:val="35DD51DE"/>
    <w:rsid w:val="370A18BF"/>
    <w:rsid w:val="38793DF2"/>
    <w:rsid w:val="38D244A1"/>
    <w:rsid w:val="3A786D98"/>
    <w:rsid w:val="3AEB2BCF"/>
    <w:rsid w:val="3D4C516C"/>
    <w:rsid w:val="40635CDD"/>
    <w:rsid w:val="44EA2BC5"/>
    <w:rsid w:val="4B511BB5"/>
    <w:rsid w:val="4CAB5572"/>
    <w:rsid w:val="4CBC0AE3"/>
    <w:rsid w:val="4F111694"/>
    <w:rsid w:val="4F1E2BBE"/>
    <w:rsid w:val="51101001"/>
    <w:rsid w:val="513F7337"/>
    <w:rsid w:val="52FF1B5A"/>
    <w:rsid w:val="58CE1B53"/>
    <w:rsid w:val="5A2309C5"/>
    <w:rsid w:val="5D6A0786"/>
    <w:rsid w:val="5E7E7676"/>
    <w:rsid w:val="615F67DB"/>
    <w:rsid w:val="61FA710A"/>
    <w:rsid w:val="6229513A"/>
    <w:rsid w:val="6381780A"/>
    <w:rsid w:val="658E48E1"/>
    <w:rsid w:val="65B849AA"/>
    <w:rsid w:val="6AA550D7"/>
    <w:rsid w:val="6DBF26E0"/>
    <w:rsid w:val="6E1C3D0A"/>
    <w:rsid w:val="6FF25F7E"/>
    <w:rsid w:val="70951662"/>
    <w:rsid w:val="72660BAB"/>
    <w:rsid w:val="741A60D6"/>
    <w:rsid w:val="7526731B"/>
    <w:rsid w:val="759E64D6"/>
    <w:rsid w:val="75EF4741"/>
    <w:rsid w:val="784F3426"/>
    <w:rsid w:val="7A316559"/>
    <w:rsid w:val="7A6222A8"/>
    <w:rsid w:val="7A7910EC"/>
    <w:rsid w:val="7A840561"/>
    <w:rsid w:val="7B9F69CE"/>
    <w:rsid w:val="7D05384C"/>
    <w:rsid w:val="7DE5653A"/>
    <w:rsid w:val="7E1862A6"/>
    <w:rsid w:val="7E1A2B06"/>
    <w:rsid w:val="7E42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themeColor="followedHyperlink"/>
      <w:u w:val="single"/>
    </w:rPr>
  </w:style>
  <w:style w:type="character" w:styleId="7">
    <w:name w:val="Hyperlink"/>
    <w:qFormat/>
    <w:uiPriority w:val="0"/>
    <w:rPr>
      <w:color w:val="0000FF"/>
      <w:spacing w:val="0"/>
      <w:w w:val="100"/>
      <w:szCs w:val="21"/>
      <w:u w:val="single"/>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0"/>
    <w:rPr>
      <w:sz w:val="18"/>
      <w:szCs w:val="18"/>
    </w:rPr>
  </w:style>
  <w:style w:type="character" w:customStyle="1" w:styleId="11">
    <w:name w:val="页脚 Char"/>
    <w:basedOn w:val="5"/>
    <w:link w:val="3"/>
    <w:qFormat/>
    <w:uiPriority w:val="0"/>
    <w:rPr>
      <w:sz w:val="18"/>
      <w:szCs w:val="18"/>
    </w:rPr>
  </w:style>
  <w:style w:type="character" w:customStyle="1" w:styleId="12">
    <w:name w:val="批注框文本 Char"/>
    <w:basedOn w:val="5"/>
    <w:link w:val="2"/>
    <w:qFormat/>
    <w:uiPriority w:val="0"/>
    <w:rPr>
      <w:rFonts w:ascii="Calibri" w:hAnsi="Calibri" w:eastAsia="宋体" w:cs="Times New Roman"/>
      <w:sz w:val="18"/>
      <w:szCs w:val="18"/>
    </w:rPr>
  </w:style>
  <w:style w:type="character" w:customStyle="1" w:styleId="13">
    <w:name w:val="页眉 Char1"/>
    <w:basedOn w:val="5"/>
    <w:semiHidden/>
    <w:qFormat/>
    <w:uiPriority w:val="99"/>
    <w:rPr>
      <w:rFonts w:ascii="Calibri" w:hAnsi="Calibri"/>
      <w:kern w:val="2"/>
      <w:sz w:val="18"/>
      <w:szCs w:val="18"/>
    </w:rPr>
  </w:style>
  <w:style w:type="character" w:customStyle="1" w:styleId="14">
    <w:name w:val="页脚 Char1"/>
    <w:basedOn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1963</Words>
  <Characters>11194</Characters>
  <Lines>93</Lines>
  <Paragraphs>26</Paragraphs>
  <ScaleCrop>false</ScaleCrop>
  <LinksUpToDate>false</LinksUpToDate>
  <CharactersWithSpaces>13131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2019-03-16T00:18:00Z</dcterms:created>
  <dc:creator>微软用户</dc:creator>
  <cp:lastModifiedBy>Administrator</cp:lastModifiedBy>
  <cp:lastPrinted>2019-04-01T01:04:00Z</cp:lastPrinted>
  <dcterms:modified xsi:type="dcterms:W3CDTF">2019-04-10T09:24:37Z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